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675E87" w14:textId="1EF65D3A" w:rsidR="003E5F83" w:rsidRPr="00DA03C3" w:rsidRDefault="000D193F" w:rsidP="00884326">
      <w:pPr>
        <w:spacing w:line="0" w:lineRule="atLeast"/>
        <w:jc w:val="center"/>
        <w:rPr>
          <w:rFonts w:ascii="Times" w:eastAsia="標楷體" w:hAnsi="Times"/>
          <w:sz w:val="40"/>
          <w:szCs w:val="40"/>
        </w:rPr>
      </w:pPr>
      <w:r w:rsidRPr="00DA03C3">
        <w:rPr>
          <w:rFonts w:ascii="Times" w:eastAsia="標楷體" w:hAnsi="Times"/>
          <w:sz w:val="40"/>
          <w:szCs w:val="40"/>
        </w:rPr>
        <w:t>國家食品安全教育暨研究中心</w:t>
      </w:r>
      <w:r w:rsidR="003B12F5" w:rsidRPr="00DA03C3">
        <w:rPr>
          <w:rFonts w:ascii="Times" w:eastAsia="標楷體" w:hAnsi="Times"/>
          <w:sz w:val="40"/>
          <w:szCs w:val="40"/>
        </w:rPr>
        <w:t>設置要點</w:t>
      </w:r>
    </w:p>
    <w:p w14:paraId="6C634033" w14:textId="37D8C2C1" w:rsidR="00DA03C3" w:rsidRPr="00DA03C3" w:rsidRDefault="00DA03C3" w:rsidP="00DA03C3">
      <w:pPr>
        <w:rPr>
          <w:rFonts w:ascii="Times" w:hAnsi="Times"/>
          <w:b/>
          <w:bCs/>
          <w:sz w:val="32"/>
          <w:szCs w:val="32"/>
        </w:rPr>
      </w:pPr>
      <w:r w:rsidRPr="00DA03C3">
        <w:rPr>
          <w:rFonts w:ascii="Times" w:hAnsi="Times" w:cs="Times New Roman"/>
          <w:b/>
          <w:bCs/>
          <w:color w:val="333333"/>
          <w:sz w:val="32"/>
          <w:szCs w:val="32"/>
          <w:shd w:val="clear" w:color="auto" w:fill="FFFFFF"/>
        </w:rPr>
        <w:t xml:space="preserve">Guidance for </w:t>
      </w:r>
      <w:r>
        <w:rPr>
          <w:rFonts w:ascii="Times" w:hAnsi="Times" w:cs="Times New Roman"/>
          <w:b/>
          <w:bCs/>
          <w:color w:val="333333"/>
          <w:sz w:val="32"/>
          <w:szCs w:val="32"/>
          <w:shd w:val="clear" w:color="auto" w:fill="FFFFFF"/>
        </w:rPr>
        <w:t xml:space="preserve">the Establishment of </w:t>
      </w:r>
      <w:r w:rsidRPr="00DA03C3">
        <w:rPr>
          <w:rFonts w:ascii="Times" w:hAnsi="Times" w:cs="Times New Roman"/>
          <w:b/>
          <w:bCs/>
          <w:color w:val="333333"/>
          <w:sz w:val="32"/>
          <w:szCs w:val="32"/>
          <w:shd w:val="clear" w:color="auto" w:fill="FFFFFF"/>
        </w:rPr>
        <w:t>National Center for Food Safety Education and Research</w:t>
      </w:r>
    </w:p>
    <w:p w14:paraId="2FA21AE4" w14:textId="77777777" w:rsidR="00884326" w:rsidRPr="00DA03C3" w:rsidRDefault="00884326" w:rsidP="00884326">
      <w:pPr>
        <w:spacing w:line="0" w:lineRule="atLeast"/>
        <w:rPr>
          <w:rFonts w:ascii="Times" w:eastAsia="標楷體" w:hAnsi="Times"/>
        </w:rPr>
      </w:pPr>
    </w:p>
    <w:p w14:paraId="78EE58FE" w14:textId="77777777" w:rsidR="000D193F" w:rsidRPr="00DA03C3" w:rsidRDefault="003E5F83" w:rsidP="00884326">
      <w:pPr>
        <w:spacing w:line="0" w:lineRule="atLeast"/>
        <w:jc w:val="right"/>
        <w:rPr>
          <w:rFonts w:ascii="Times" w:eastAsia="標楷體" w:hAnsi="Times"/>
        </w:rPr>
      </w:pPr>
      <w:r w:rsidRPr="00DA03C3">
        <w:rPr>
          <w:rFonts w:ascii="Times" w:eastAsia="標楷體" w:hAnsi="Times"/>
        </w:rPr>
        <w:t>101</w:t>
      </w:r>
      <w:r w:rsidRPr="00DA03C3">
        <w:rPr>
          <w:rFonts w:ascii="Times" w:eastAsia="標楷體" w:hAnsi="Times"/>
        </w:rPr>
        <w:t>年</w:t>
      </w:r>
      <w:r w:rsidRPr="00DA03C3">
        <w:rPr>
          <w:rFonts w:ascii="Times" w:eastAsia="標楷體" w:hAnsi="Times"/>
        </w:rPr>
        <w:t>5</w:t>
      </w:r>
      <w:r w:rsidRPr="00DA03C3">
        <w:rPr>
          <w:rFonts w:ascii="Times" w:eastAsia="標楷體" w:hAnsi="Times"/>
        </w:rPr>
        <w:t>月</w:t>
      </w:r>
      <w:r w:rsidRPr="00DA03C3">
        <w:rPr>
          <w:rFonts w:ascii="Times" w:eastAsia="標楷體" w:hAnsi="Times"/>
        </w:rPr>
        <w:t>7</w:t>
      </w:r>
      <w:r w:rsidRPr="00DA03C3">
        <w:rPr>
          <w:rFonts w:ascii="Times" w:eastAsia="標楷體" w:hAnsi="Times"/>
        </w:rPr>
        <w:t>日生</w:t>
      </w:r>
      <w:r w:rsidR="00884326" w:rsidRPr="00DA03C3">
        <w:rPr>
          <w:rFonts w:ascii="Times" w:eastAsia="標楷體" w:hAnsi="Times"/>
        </w:rPr>
        <w:t>物資源暨</w:t>
      </w:r>
      <w:r w:rsidRPr="00DA03C3">
        <w:rPr>
          <w:rFonts w:ascii="Times" w:eastAsia="標楷體" w:hAnsi="Times"/>
        </w:rPr>
        <w:t>農學院第</w:t>
      </w:r>
      <w:r w:rsidRPr="00DA03C3">
        <w:rPr>
          <w:rFonts w:ascii="Times" w:eastAsia="標楷體" w:hAnsi="Times"/>
        </w:rPr>
        <w:t>236</w:t>
      </w:r>
      <w:r w:rsidRPr="00DA03C3">
        <w:rPr>
          <w:rFonts w:ascii="Times" w:eastAsia="標楷體" w:hAnsi="Times"/>
        </w:rPr>
        <w:t>次院務會議通過</w:t>
      </w:r>
    </w:p>
    <w:p w14:paraId="6514461B" w14:textId="64D20F6D" w:rsidR="00DA03C3" w:rsidRPr="00DA03C3" w:rsidRDefault="00DA03C3" w:rsidP="00DA03C3">
      <w:pPr>
        <w:wordWrap w:val="0"/>
        <w:spacing w:line="0" w:lineRule="atLeast"/>
        <w:jc w:val="right"/>
        <w:rPr>
          <w:rFonts w:ascii="Times" w:eastAsia="標楷體" w:hAnsi="Times"/>
        </w:rPr>
      </w:pPr>
      <w:r w:rsidRPr="00DA03C3">
        <w:rPr>
          <w:rFonts w:ascii="Times" w:eastAsia="標楷體" w:hAnsi="Times"/>
        </w:rPr>
        <w:t>Approved at the 236</w:t>
      </w:r>
      <w:r w:rsidRPr="00DA03C3">
        <w:rPr>
          <w:rFonts w:ascii="Times" w:eastAsia="標楷體" w:hAnsi="Times"/>
          <w:vertAlign w:val="superscript"/>
        </w:rPr>
        <w:t>th</w:t>
      </w:r>
      <w:r w:rsidRPr="00DA03C3">
        <w:rPr>
          <w:rFonts w:ascii="Times" w:eastAsia="標楷體" w:hAnsi="Times"/>
        </w:rPr>
        <w:t xml:space="preserve"> College Faculty Meeting on May 7, 2012</w:t>
      </w:r>
    </w:p>
    <w:p w14:paraId="6AD90301" w14:textId="2933E600" w:rsidR="00884326" w:rsidRPr="00DA03C3" w:rsidRDefault="00884326" w:rsidP="00884326">
      <w:pPr>
        <w:spacing w:line="0" w:lineRule="atLeast"/>
        <w:jc w:val="right"/>
        <w:rPr>
          <w:rFonts w:ascii="Times" w:eastAsia="標楷體" w:hAnsi="Times"/>
        </w:rPr>
      </w:pPr>
      <w:r w:rsidRPr="00DA03C3">
        <w:rPr>
          <w:rFonts w:ascii="Times" w:eastAsia="標楷體" w:hAnsi="Times"/>
        </w:rPr>
        <w:t>101</w:t>
      </w:r>
      <w:r w:rsidRPr="00DA03C3">
        <w:rPr>
          <w:rFonts w:ascii="Times" w:eastAsia="標楷體" w:hAnsi="Times"/>
        </w:rPr>
        <w:t>年</w:t>
      </w:r>
      <w:r w:rsidRPr="00DA03C3">
        <w:rPr>
          <w:rFonts w:ascii="Times" w:eastAsia="標楷體" w:hAnsi="Times"/>
        </w:rPr>
        <w:t>7</w:t>
      </w:r>
      <w:r w:rsidRPr="00DA03C3">
        <w:rPr>
          <w:rFonts w:ascii="Times" w:eastAsia="標楷體" w:hAnsi="Times"/>
        </w:rPr>
        <w:t>月</w:t>
      </w:r>
      <w:r w:rsidRPr="00DA03C3">
        <w:rPr>
          <w:rFonts w:ascii="Times" w:eastAsia="標楷體" w:hAnsi="Times"/>
        </w:rPr>
        <w:t>24</w:t>
      </w:r>
      <w:r w:rsidRPr="00DA03C3">
        <w:rPr>
          <w:rFonts w:ascii="Times" w:eastAsia="標楷體" w:hAnsi="Times"/>
        </w:rPr>
        <w:t>日臺灣大學第</w:t>
      </w:r>
      <w:r w:rsidRPr="00DA03C3">
        <w:rPr>
          <w:rFonts w:ascii="Times" w:eastAsia="標楷體" w:hAnsi="Times"/>
        </w:rPr>
        <w:t>2724</w:t>
      </w:r>
      <w:r w:rsidRPr="00DA03C3">
        <w:rPr>
          <w:rFonts w:ascii="Times" w:eastAsia="標楷體" w:hAnsi="Times"/>
        </w:rPr>
        <w:t>次行政會議通過</w:t>
      </w:r>
    </w:p>
    <w:p w14:paraId="6427DD8B" w14:textId="6F08D3B9" w:rsidR="00DA03C3" w:rsidRPr="00DA03C3" w:rsidRDefault="00DA03C3" w:rsidP="00DA03C3">
      <w:pPr>
        <w:spacing w:line="0" w:lineRule="atLeast"/>
        <w:jc w:val="right"/>
        <w:rPr>
          <w:rFonts w:ascii="Times" w:eastAsia="標楷體" w:hAnsi="Times"/>
          <w:color w:val="000000"/>
        </w:rPr>
      </w:pPr>
      <w:r w:rsidRPr="00DA03C3">
        <w:rPr>
          <w:rFonts w:ascii="Times" w:eastAsia="標楷體" w:hAnsi="Times"/>
        </w:rPr>
        <w:t>Approved at the 2724</w:t>
      </w:r>
      <w:r w:rsidRPr="00DA03C3">
        <w:rPr>
          <w:rFonts w:ascii="Times" w:eastAsia="標楷體" w:hAnsi="Times"/>
          <w:vertAlign w:val="superscript"/>
        </w:rPr>
        <w:t>th</w:t>
      </w:r>
      <w:r w:rsidRPr="00DA03C3">
        <w:rPr>
          <w:rFonts w:ascii="Times" w:eastAsia="標楷體" w:hAnsi="Times"/>
        </w:rPr>
        <w:t xml:space="preserve"> NTU-School Administration Council Meeting on July 24, 2012</w:t>
      </w:r>
    </w:p>
    <w:p w14:paraId="470B4B4B" w14:textId="77777777" w:rsidR="00DA03C3" w:rsidRPr="00DA03C3" w:rsidRDefault="00DA03C3" w:rsidP="00884326">
      <w:pPr>
        <w:spacing w:line="0" w:lineRule="atLeast"/>
        <w:jc w:val="right"/>
        <w:rPr>
          <w:rFonts w:ascii="標楷體" w:eastAsia="標楷體" w:hAnsi="標楷體"/>
        </w:rPr>
      </w:pPr>
    </w:p>
    <w:p w14:paraId="22552B96" w14:textId="77777777" w:rsidR="00884326" w:rsidRDefault="00884326" w:rsidP="00884326">
      <w:pPr>
        <w:spacing w:line="0" w:lineRule="atLeast"/>
        <w:rPr>
          <w:rFonts w:ascii="標楷體" w:eastAsia="標楷體" w:hAnsi="標楷體"/>
        </w:rPr>
      </w:pPr>
    </w:p>
    <w:p w14:paraId="3875D476" w14:textId="77777777" w:rsidR="00884326" w:rsidRPr="00884326" w:rsidRDefault="00884326" w:rsidP="00884326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884326">
        <w:rPr>
          <w:rFonts w:ascii="標楷體" w:eastAsia="標楷體" w:hAnsi="標楷體" w:hint="eastAsia"/>
          <w:sz w:val="28"/>
          <w:szCs w:val="28"/>
        </w:rPr>
        <w:t>一、</w:t>
      </w:r>
      <w:r w:rsidR="00D16D6A" w:rsidRPr="00884326">
        <w:rPr>
          <w:rFonts w:ascii="標楷體" w:eastAsia="標楷體" w:hAnsi="標楷體" w:hint="eastAsia"/>
          <w:sz w:val="28"/>
          <w:szCs w:val="28"/>
        </w:rPr>
        <w:t>行政院</w:t>
      </w:r>
      <w:r w:rsidR="000D193F" w:rsidRPr="00884326">
        <w:rPr>
          <w:rFonts w:ascii="標楷體" w:eastAsia="標楷體" w:hAnsi="標楷體" w:hint="eastAsia"/>
          <w:sz w:val="28"/>
          <w:szCs w:val="28"/>
        </w:rPr>
        <w:t>衛生署食品藥物管理局</w:t>
      </w:r>
      <w:r w:rsidR="00E20950" w:rsidRPr="00884326">
        <w:rPr>
          <w:rFonts w:ascii="標楷體" w:eastAsia="標楷體" w:hAnsi="標楷體" w:hint="eastAsia"/>
          <w:sz w:val="28"/>
          <w:szCs w:val="28"/>
        </w:rPr>
        <w:t xml:space="preserve"> (以下簡稱食品藥物管理局) </w:t>
      </w:r>
      <w:r w:rsidR="000D193F" w:rsidRPr="00884326">
        <w:rPr>
          <w:rFonts w:ascii="標楷體" w:eastAsia="標楷體" w:hAnsi="標楷體" w:hint="eastAsia"/>
          <w:sz w:val="28"/>
          <w:szCs w:val="28"/>
        </w:rPr>
        <w:t>與國立臺灣大</w:t>
      </w:r>
    </w:p>
    <w:p w14:paraId="1B648AD6" w14:textId="77777777" w:rsidR="00E25EA6" w:rsidRDefault="00884326" w:rsidP="00884326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884326">
        <w:rPr>
          <w:rFonts w:ascii="標楷體" w:eastAsia="標楷體" w:hAnsi="標楷體" w:hint="eastAsia"/>
          <w:sz w:val="28"/>
          <w:szCs w:val="28"/>
        </w:rPr>
        <w:t xml:space="preserve">    </w:t>
      </w:r>
      <w:r w:rsidR="000D193F" w:rsidRPr="00884326">
        <w:rPr>
          <w:rFonts w:ascii="標楷體" w:eastAsia="標楷體" w:hAnsi="標楷體" w:hint="eastAsia"/>
          <w:sz w:val="28"/>
          <w:szCs w:val="28"/>
        </w:rPr>
        <w:t>學</w:t>
      </w:r>
      <w:r w:rsidRPr="00884326">
        <w:rPr>
          <w:rFonts w:ascii="標楷體" w:eastAsia="標楷體" w:hAnsi="標楷體" w:hint="eastAsia"/>
          <w:sz w:val="28"/>
          <w:szCs w:val="28"/>
        </w:rPr>
        <w:t>（以下簡稱本校）</w:t>
      </w:r>
      <w:r w:rsidR="000D193F" w:rsidRPr="00884326">
        <w:rPr>
          <w:rFonts w:ascii="標楷體" w:eastAsia="標楷體" w:hAnsi="標楷體" w:hint="eastAsia"/>
          <w:sz w:val="28"/>
          <w:szCs w:val="28"/>
        </w:rPr>
        <w:t>生物資源暨農學院 (以下簡稱</w:t>
      </w:r>
      <w:r w:rsidR="003E5F83" w:rsidRPr="00884326">
        <w:rPr>
          <w:rFonts w:ascii="標楷體" w:eastAsia="標楷體" w:hAnsi="標楷體" w:hint="eastAsia"/>
          <w:sz w:val="28"/>
          <w:szCs w:val="28"/>
        </w:rPr>
        <w:t>生農學院</w:t>
      </w:r>
      <w:r w:rsidR="000D193F" w:rsidRPr="00884326">
        <w:rPr>
          <w:rFonts w:ascii="標楷體" w:eastAsia="標楷體" w:hAnsi="標楷體" w:hint="eastAsia"/>
          <w:sz w:val="28"/>
          <w:szCs w:val="28"/>
        </w:rPr>
        <w:t>) 為提升所有</w:t>
      </w:r>
    </w:p>
    <w:p w14:paraId="7B2EF0A8" w14:textId="77777777" w:rsidR="00E25EA6" w:rsidRDefault="00E25EA6" w:rsidP="00884326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0D193F" w:rsidRPr="00884326">
        <w:rPr>
          <w:rFonts w:ascii="標楷體" w:eastAsia="標楷體" w:hAnsi="標楷體" w:hint="eastAsia"/>
          <w:sz w:val="28"/>
          <w:szCs w:val="28"/>
        </w:rPr>
        <w:t>食品相關主管、研究、製造與銷售等單位人員對於食品安全</w:t>
      </w:r>
      <w:r>
        <w:rPr>
          <w:rFonts w:ascii="標楷體" w:eastAsia="標楷體" w:hAnsi="標楷體" w:hint="eastAsia"/>
          <w:sz w:val="28"/>
          <w:szCs w:val="28"/>
        </w:rPr>
        <w:t>之</w:t>
      </w:r>
      <w:r w:rsidR="000D193F" w:rsidRPr="00884326">
        <w:rPr>
          <w:rFonts w:ascii="標楷體" w:eastAsia="標楷體" w:hAnsi="標楷體" w:hint="eastAsia"/>
          <w:sz w:val="28"/>
          <w:szCs w:val="28"/>
        </w:rPr>
        <w:t>重視</w:t>
      </w:r>
      <w:r w:rsidR="00C41BED" w:rsidRPr="00884326">
        <w:rPr>
          <w:rFonts w:ascii="標楷體" w:eastAsia="標楷體" w:hAnsi="標楷體" w:hint="eastAsia"/>
          <w:sz w:val="28"/>
          <w:szCs w:val="28"/>
        </w:rPr>
        <w:t>，及社</w:t>
      </w:r>
    </w:p>
    <w:p w14:paraId="52D350B8" w14:textId="77777777" w:rsidR="00E25EA6" w:rsidRDefault="00E25EA6" w:rsidP="00884326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C41BED" w:rsidRPr="00884326">
        <w:rPr>
          <w:rFonts w:ascii="標楷體" w:eastAsia="標楷體" w:hAnsi="標楷體" w:hint="eastAsia"/>
          <w:sz w:val="28"/>
          <w:szCs w:val="28"/>
        </w:rPr>
        <w:t>會大眾對於食品</w:t>
      </w:r>
      <w:r w:rsidR="00884326">
        <w:rPr>
          <w:rFonts w:ascii="標楷體" w:eastAsia="標楷體" w:hAnsi="標楷體" w:hint="eastAsia"/>
          <w:sz w:val="28"/>
          <w:szCs w:val="28"/>
        </w:rPr>
        <w:t>之</w:t>
      </w:r>
      <w:r w:rsidR="00C41BED" w:rsidRPr="00884326">
        <w:rPr>
          <w:rFonts w:ascii="標楷體" w:eastAsia="標楷體" w:hAnsi="標楷體" w:hint="eastAsia"/>
          <w:sz w:val="28"/>
          <w:szCs w:val="28"/>
        </w:rPr>
        <w:t>瞭解</w:t>
      </w:r>
      <w:r w:rsidR="000D193F" w:rsidRPr="00884326">
        <w:rPr>
          <w:rFonts w:ascii="標楷體" w:eastAsia="標楷體" w:hAnsi="標楷體" w:hint="eastAsia"/>
          <w:sz w:val="28"/>
          <w:szCs w:val="28"/>
        </w:rPr>
        <w:t>，以建立食品安全風險分析、促進食品安全性、推</w:t>
      </w:r>
    </w:p>
    <w:p w14:paraId="0FCC8E12" w14:textId="77777777" w:rsidR="00E25EA6" w:rsidRDefault="00E25EA6" w:rsidP="00884326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0D193F" w:rsidRPr="00884326">
        <w:rPr>
          <w:rFonts w:ascii="標楷體" w:eastAsia="標楷體" w:hAnsi="標楷體" w:hint="eastAsia"/>
          <w:sz w:val="28"/>
          <w:szCs w:val="28"/>
        </w:rPr>
        <w:t>廣食品安全知識為目的，設</w:t>
      </w:r>
      <w:r w:rsidR="003E5F83" w:rsidRPr="00884326">
        <w:rPr>
          <w:rFonts w:ascii="標楷體" w:eastAsia="標楷體" w:hAnsi="標楷體" w:hint="eastAsia"/>
          <w:sz w:val="28"/>
          <w:szCs w:val="28"/>
        </w:rPr>
        <w:t>置</w:t>
      </w:r>
      <w:r w:rsidR="000D193F" w:rsidRPr="00884326">
        <w:rPr>
          <w:rFonts w:ascii="標楷體" w:eastAsia="標楷體" w:hAnsi="標楷體" w:hint="eastAsia"/>
          <w:sz w:val="28"/>
          <w:szCs w:val="28"/>
        </w:rPr>
        <w:t>國家食品安全教育暨研究中心</w:t>
      </w:r>
      <w:r w:rsidR="00884326" w:rsidRPr="00884326">
        <w:rPr>
          <w:rFonts w:ascii="標楷體" w:eastAsia="標楷體" w:hAnsi="標楷體" w:hint="eastAsia"/>
          <w:sz w:val="28"/>
          <w:szCs w:val="28"/>
        </w:rPr>
        <w:t>（以下簡稱本</w:t>
      </w:r>
    </w:p>
    <w:p w14:paraId="3572F93E" w14:textId="54BA3DF9" w:rsidR="00D16D6A" w:rsidRDefault="00E25EA6" w:rsidP="00884326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884326" w:rsidRPr="00884326">
        <w:rPr>
          <w:rFonts w:ascii="標楷體" w:eastAsia="標楷體" w:hAnsi="標楷體" w:hint="eastAsia"/>
          <w:sz w:val="28"/>
          <w:szCs w:val="28"/>
        </w:rPr>
        <w:t>中心</w:t>
      </w:r>
      <w:r w:rsidR="00D16D6A" w:rsidRPr="00884326">
        <w:rPr>
          <w:rFonts w:ascii="標楷體" w:eastAsia="標楷體" w:hAnsi="標楷體" w:hint="eastAsia"/>
          <w:sz w:val="28"/>
          <w:szCs w:val="28"/>
        </w:rPr>
        <w:t>，特訂定本要點。</w:t>
      </w:r>
    </w:p>
    <w:p w14:paraId="64DCC11E" w14:textId="730E1F09" w:rsidR="00EB331C" w:rsidRPr="00EB331C" w:rsidRDefault="004E50AD" w:rsidP="00EB331C">
      <w:pPr>
        <w:snapToGrid w:val="0"/>
        <w:spacing w:line="0" w:lineRule="atLeast"/>
        <w:ind w:left="960" w:hangingChars="400" w:hanging="960"/>
        <w:rPr>
          <w:rFonts w:ascii="Times" w:eastAsia="標楷體" w:hAnsi="Times"/>
        </w:rPr>
      </w:pPr>
      <w:r w:rsidRPr="004E50AD">
        <w:rPr>
          <w:rFonts w:ascii="Times" w:eastAsia="標楷體" w:hAnsi="Times"/>
        </w:rPr>
        <w:t>Article 1. The Republic of China Food and Drug Administration is a Republic of China government agency (hereinafter “</w:t>
      </w:r>
      <w:r>
        <w:rPr>
          <w:rFonts w:ascii="Times" w:eastAsia="標楷體" w:hAnsi="Times"/>
        </w:rPr>
        <w:t>TFDA</w:t>
      </w:r>
      <w:r w:rsidRPr="004E50AD">
        <w:rPr>
          <w:rFonts w:ascii="Times" w:eastAsia="標楷體" w:hAnsi="Times"/>
        </w:rPr>
        <w:t xml:space="preserve">”) </w:t>
      </w:r>
      <w:r>
        <w:rPr>
          <w:rFonts w:ascii="Times" w:eastAsia="標楷體" w:hAnsi="Times"/>
        </w:rPr>
        <w:t xml:space="preserve">and </w:t>
      </w:r>
      <w:r w:rsidRPr="004E50AD">
        <w:rPr>
          <w:rFonts w:ascii="Times" w:eastAsia="標楷體" w:hAnsi="Times"/>
        </w:rPr>
        <w:t xml:space="preserve">National Taiwan University College of Bioresources and Agriculture (hereinafter “College”) has established </w:t>
      </w:r>
      <w:r w:rsidR="007D1871">
        <w:rPr>
          <w:rFonts w:ascii="Times" w:eastAsia="標楷體" w:hAnsi="Times"/>
        </w:rPr>
        <w:t xml:space="preserve">the </w:t>
      </w:r>
      <w:r>
        <w:rPr>
          <w:rFonts w:ascii="Times" w:eastAsia="標楷體" w:hAnsi="Times"/>
        </w:rPr>
        <w:t>“</w:t>
      </w:r>
      <w:r w:rsidRPr="004E50AD">
        <w:rPr>
          <w:rFonts w:ascii="Times" w:eastAsia="標楷體" w:hAnsi="Times"/>
        </w:rPr>
        <w:t>National Center for Food Safety Education and Research</w:t>
      </w:r>
      <w:r>
        <w:rPr>
          <w:rFonts w:ascii="Times" w:eastAsia="標楷體" w:hAnsi="Times"/>
        </w:rPr>
        <w:t>”</w:t>
      </w:r>
      <w:r w:rsidRPr="004E50AD">
        <w:rPr>
          <w:rFonts w:ascii="Times" w:eastAsia="標楷體" w:hAnsi="Times"/>
        </w:rPr>
        <w:t xml:space="preserve"> (hereinafter “</w:t>
      </w:r>
      <w:r w:rsidR="00EB331C" w:rsidRPr="00EB331C">
        <w:rPr>
          <w:rFonts w:ascii="Times" w:eastAsia="標楷體" w:hAnsi="Times"/>
        </w:rPr>
        <w:t>NCFSER</w:t>
      </w:r>
      <w:r w:rsidR="007D1871">
        <w:rPr>
          <w:rFonts w:ascii="Times" w:eastAsia="標楷體" w:hAnsi="Times"/>
        </w:rPr>
        <w:t>”</w:t>
      </w:r>
      <w:r w:rsidR="00FE7F3C">
        <w:rPr>
          <w:rFonts w:ascii="Times" w:eastAsia="標楷體" w:hAnsi="Times"/>
        </w:rPr>
        <w:t xml:space="preserve"> or </w:t>
      </w:r>
      <w:r w:rsidR="007D1871">
        <w:rPr>
          <w:rFonts w:ascii="Times" w:eastAsia="標楷體" w:hAnsi="Times"/>
        </w:rPr>
        <w:t>“</w:t>
      </w:r>
      <w:r w:rsidR="00FE7F3C">
        <w:rPr>
          <w:rFonts w:ascii="Times" w:eastAsia="標楷體" w:hAnsi="Times"/>
        </w:rPr>
        <w:t>the Center</w:t>
      </w:r>
      <w:r w:rsidR="001B1894">
        <w:rPr>
          <w:rFonts w:ascii="Times" w:eastAsia="標楷體" w:hAnsi="Times"/>
        </w:rPr>
        <w:t>”</w:t>
      </w:r>
      <w:r w:rsidRPr="004E50AD">
        <w:rPr>
          <w:rFonts w:ascii="Times" w:eastAsia="標楷體" w:hAnsi="Times"/>
        </w:rPr>
        <w:t>)</w:t>
      </w:r>
      <w:r w:rsidR="00EB331C">
        <w:rPr>
          <w:rFonts w:ascii="Times" w:eastAsia="標楷體" w:hAnsi="Times"/>
        </w:rPr>
        <w:t xml:space="preserve"> </w:t>
      </w:r>
      <w:r w:rsidR="00EB331C" w:rsidRPr="00EB331C">
        <w:rPr>
          <w:rFonts w:ascii="Times" w:eastAsia="標楷體" w:hAnsi="Times"/>
        </w:rPr>
        <w:t>to improve food safety knowledge, increase public awareness of food safety, and advance collaboration toward food safety by serving as a bridge between government agencies, research institutes, industry, and the public.</w:t>
      </w:r>
    </w:p>
    <w:p w14:paraId="16D09BEA" w14:textId="77777777" w:rsidR="00E25EA6" w:rsidRPr="00EB331C" w:rsidRDefault="00E25EA6" w:rsidP="00E25EA6">
      <w:pPr>
        <w:spacing w:line="0" w:lineRule="atLeast"/>
        <w:rPr>
          <w:rFonts w:ascii="標楷體" w:eastAsia="標楷體" w:hAnsi="標楷體"/>
        </w:rPr>
      </w:pPr>
    </w:p>
    <w:p w14:paraId="5BFA120F" w14:textId="77777777" w:rsidR="000D193F" w:rsidRPr="00884326" w:rsidRDefault="00884326" w:rsidP="00884326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884326">
        <w:rPr>
          <w:rFonts w:ascii="標楷體" w:eastAsia="標楷體" w:hAnsi="標楷體" w:hint="eastAsia"/>
          <w:sz w:val="28"/>
          <w:szCs w:val="28"/>
        </w:rPr>
        <w:t>二、</w:t>
      </w:r>
      <w:r w:rsidR="000D193F" w:rsidRPr="00884326">
        <w:rPr>
          <w:rFonts w:ascii="標楷體" w:eastAsia="標楷體" w:hAnsi="標楷體" w:hint="eastAsia"/>
          <w:sz w:val="28"/>
          <w:szCs w:val="28"/>
        </w:rPr>
        <w:t>本中心為產官學跨領域長期合作平台，</w:t>
      </w:r>
      <w:r w:rsidR="00D16D6A" w:rsidRPr="00884326">
        <w:rPr>
          <w:rFonts w:ascii="標楷體" w:eastAsia="標楷體" w:hAnsi="標楷體" w:hint="eastAsia"/>
          <w:sz w:val="28"/>
          <w:szCs w:val="28"/>
        </w:rPr>
        <w:t>其</w:t>
      </w:r>
      <w:r w:rsidR="000D193F" w:rsidRPr="00884326">
        <w:rPr>
          <w:rFonts w:ascii="標楷體" w:eastAsia="標楷體" w:hAnsi="標楷體" w:hint="eastAsia"/>
          <w:sz w:val="28"/>
          <w:szCs w:val="28"/>
        </w:rPr>
        <w:t>工作項目為：</w:t>
      </w:r>
    </w:p>
    <w:p w14:paraId="2393B02E" w14:textId="77777777" w:rsidR="000D193F" w:rsidRPr="00884326" w:rsidRDefault="000D193F" w:rsidP="00884326">
      <w:pPr>
        <w:spacing w:line="0" w:lineRule="atLeast"/>
        <w:ind w:firstLine="480"/>
        <w:rPr>
          <w:rFonts w:ascii="標楷體" w:eastAsia="標楷體" w:hAnsi="標楷體"/>
          <w:sz w:val="28"/>
          <w:szCs w:val="28"/>
        </w:rPr>
      </w:pPr>
      <w:r w:rsidRPr="00884326">
        <w:rPr>
          <w:rFonts w:ascii="標楷體" w:eastAsia="標楷體" w:hAnsi="標楷體" w:hint="eastAsia"/>
          <w:sz w:val="28"/>
          <w:szCs w:val="28"/>
        </w:rPr>
        <w:t>(一</w:t>
      </w:r>
      <w:r w:rsidR="00E20950" w:rsidRPr="00884326">
        <w:rPr>
          <w:rFonts w:ascii="標楷體" w:eastAsia="標楷體" w:hAnsi="標楷體" w:hint="eastAsia"/>
          <w:sz w:val="28"/>
          <w:szCs w:val="28"/>
        </w:rPr>
        <w:t xml:space="preserve">) </w:t>
      </w:r>
      <w:r w:rsidR="00E25EA6">
        <w:rPr>
          <w:rFonts w:ascii="標楷體" w:eastAsia="標楷體" w:hAnsi="標楷體" w:hint="eastAsia"/>
          <w:sz w:val="28"/>
          <w:szCs w:val="28"/>
        </w:rPr>
        <w:t>研擬</w:t>
      </w:r>
      <w:r w:rsidR="00E20950" w:rsidRPr="00884326">
        <w:rPr>
          <w:rFonts w:ascii="標楷體" w:eastAsia="標楷體" w:hAnsi="標楷體" w:hint="eastAsia"/>
          <w:sz w:val="28"/>
          <w:szCs w:val="28"/>
        </w:rPr>
        <w:t>機制，提供政府處理緊急重大事件之諮詢</w:t>
      </w:r>
      <w:r w:rsidRPr="00884326">
        <w:rPr>
          <w:rFonts w:ascii="標楷體" w:eastAsia="標楷體" w:hAnsi="標楷體" w:hint="eastAsia"/>
          <w:sz w:val="28"/>
          <w:szCs w:val="28"/>
        </w:rPr>
        <w:t>。</w:t>
      </w:r>
    </w:p>
    <w:p w14:paraId="73DA894F" w14:textId="77777777" w:rsidR="000D193F" w:rsidRPr="00884326" w:rsidRDefault="000D193F" w:rsidP="00884326">
      <w:pPr>
        <w:spacing w:line="0" w:lineRule="atLeast"/>
        <w:ind w:firstLine="480"/>
        <w:rPr>
          <w:rFonts w:ascii="標楷體" w:eastAsia="標楷體" w:hAnsi="標楷體"/>
          <w:sz w:val="28"/>
          <w:szCs w:val="28"/>
        </w:rPr>
      </w:pPr>
      <w:r w:rsidRPr="00884326">
        <w:rPr>
          <w:rFonts w:ascii="標楷體" w:eastAsia="標楷體" w:hAnsi="標楷體" w:hint="eastAsia"/>
          <w:sz w:val="28"/>
          <w:szCs w:val="28"/>
        </w:rPr>
        <w:t>(二</w:t>
      </w:r>
      <w:r w:rsidR="00E20950" w:rsidRPr="00884326">
        <w:rPr>
          <w:rFonts w:ascii="標楷體" w:eastAsia="標楷體" w:hAnsi="標楷體" w:hint="eastAsia"/>
          <w:sz w:val="28"/>
          <w:szCs w:val="28"/>
        </w:rPr>
        <w:t xml:space="preserve">) </w:t>
      </w:r>
      <w:r w:rsidRPr="00884326">
        <w:rPr>
          <w:rFonts w:ascii="標楷體" w:eastAsia="標楷體" w:hAnsi="標楷體" w:hint="eastAsia"/>
          <w:sz w:val="28"/>
          <w:szCs w:val="28"/>
        </w:rPr>
        <w:t>建立風險分析資料庫，提供業者諮詢。</w:t>
      </w:r>
    </w:p>
    <w:p w14:paraId="21D2892C" w14:textId="77777777" w:rsidR="000D193F" w:rsidRPr="00884326" w:rsidRDefault="000D193F" w:rsidP="00884326">
      <w:pPr>
        <w:spacing w:line="0" w:lineRule="atLeast"/>
        <w:ind w:firstLine="480"/>
        <w:rPr>
          <w:rFonts w:ascii="標楷體" w:eastAsia="標楷體" w:hAnsi="標楷體"/>
          <w:sz w:val="28"/>
          <w:szCs w:val="28"/>
        </w:rPr>
      </w:pPr>
      <w:r w:rsidRPr="00884326">
        <w:rPr>
          <w:rFonts w:ascii="標楷體" w:eastAsia="標楷體" w:hAnsi="標楷體" w:hint="eastAsia"/>
          <w:sz w:val="28"/>
          <w:szCs w:val="28"/>
        </w:rPr>
        <w:t>(三</w:t>
      </w:r>
      <w:r w:rsidR="00E20950" w:rsidRPr="00884326">
        <w:rPr>
          <w:rFonts w:ascii="標楷體" w:eastAsia="標楷體" w:hAnsi="標楷體" w:hint="eastAsia"/>
          <w:sz w:val="28"/>
          <w:szCs w:val="28"/>
        </w:rPr>
        <w:t xml:space="preserve">) </w:t>
      </w:r>
      <w:r w:rsidRPr="00884326">
        <w:rPr>
          <w:rFonts w:ascii="標楷體" w:eastAsia="標楷體" w:hAnsi="標楷體" w:hint="eastAsia"/>
          <w:sz w:val="28"/>
          <w:szCs w:val="28"/>
        </w:rPr>
        <w:t>培訓食品安全推廣講師及設計與建立推廣教材。</w:t>
      </w:r>
    </w:p>
    <w:p w14:paraId="24E51F00" w14:textId="77777777" w:rsidR="000D193F" w:rsidRPr="00884326" w:rsidRDefault="000D193F" w:rsidP="00884326">
      <w:pPr>
        <w:spacing w:line="0" w:lineRule="atLeast"/>
        <w:ind w:firstLine="480"/>
        <w:rPr>
          <w:rFonts w:ascii="標楷體" w:eastAsia="標楷體" w:hAnsi="標楷體"/>
          <w:sz w:val="28"/>
          <w:szCs w:val="28"/>
        </w:rPr>
      </w:pPr>
      <w:r w:rsidRPr="00884326">
        <w:rPr>
          <w:rFonts w:ascii="標楷體" w:eastAsia="標楷體" w:hAnsi="標楷體" w:hint="eastAsia"/>
          <w:sz w:val="28"/>
          <w:szCs w:val="28"/>
        </w:rPr>
        <w:t>(四</w:t>
      </w:r>
      <w:r w:rsidR="00E20950" w:rsidRPr="00884326">
        <w:rPr>
          <w:rFonts w:ascii="標楷體" w:eastAsia="標楷體" w:hAnsi="標楷體" w:hint="eastAsia"/>
          <w:sz w:val="28"/>
          <w:szCs w:val="28"/>
        </w:rPr>
        <w:t xml:space="preserve">) </w:t>
      </w:r>
      <w:r w:rsidRPr="00884326">
        <w:rPr>
          <w:rFonts w:ascii="標楷體" w:eastAsia="標楷體" w:hAnsi="標楷體" w:hint="eastAsia"/>
          <w:sz w:val="28"/>
          <w:szCs w:val="28"/>
        </w:rPr>
        <w:t>開設食品安全教育課程培訓專業人才。</w:t>
      </w:r>
    </w:p>
    <w:p w14:paraId="04E2F774" w14:textId="77777777" w:rsidR="000D193F" w:rsidRPr="00884326" w:rsidRDefault="000D193F" w:rsidP="00884326">
      <w:pPr>
        <w:spacing w:line="0" w:lineRule="atLeast"/>
        <w:ind w:firstLine="480"/>
        <w:rPr>
          <w:rFonts w:ascii="標楷體" w:eastAsia="標楷體" w:hAnsi="標楷體"/>
          <w:sz w:val="28"/>
          <w:szCs w:val="28"/>
        </w:rPr>
      </w:pPr>
      <w:r w:rsidRPr="00884326">
        <w:rPr>
          <w:rFonts w:ascii="標楷體" w:eastAsia="標楷體" w:hAnsi="標楷體" w:hint="eastAsia"/>
          <w:sz w:val="28"/>
          <w:szCs w:val="28"/>
        </w:rPr>
        <w:t>(五</w:t>
      </w:r>
      <w:r w:rsidR="00E20950" w:rsidRPr="00884326">
        <w:rPr>
          <w:rFonts w:ascii="標楷體" w:eastAsia="標楷體" w:hAnsi="標楷體" w:hint="eastAsia"/>
          <w:sz w:val="28"/>
          <w:szCs w:val="28"/>
        </w:rPr>
        <w:t xml:space="preserve">) </w:t>
      </w:r>
      <w:r w:rsidRPr="00884326">
        <w:rPr>
          <w:rFonts w:ascii="標楷體" w:eastAsia="標楷體" w:hAnsi="標楷體" w:hint="eastAsia"/>
          <w:sz w:val="28"/>
          <w:szCs w:val="28"/>
        </w:rPr>
        <w:t>執行食品安全相關風險分析及檢驗技術研究。</w:t>
      </w:r>
    </w:p>
    <w:p w14:paraId="123BD650" w14:textId="77777777" w:rsidR="000D193F" w:rsidRPr="00884326" w:rsidRDefault="000D193F" w:rsidP="00884326">
      <w:pPr>
        <w:spacing w:line="0" w:lineRule="atLeast"/>
        <w:ind w:firstLine="480"/>
        <w:rPr>
          <w:rFonts w:ascii="標楷體" w:eastAsia="標楷體" w:hAnsi="標楷體"/>
          <w:sz w:val="28"/>
          <w:szCs w:val="28"/>
        </w:rPr>
      </w:pPr>
      <w:r w:rsidRPr="00884326">
        <w:rPr>
          <w:rFonts w:ascii="標楷體" w:eastAsia="標楷體" w:hAnsi="標楷體" w:hint="eastAsia"/>
          <w:sz w:val="28"/>
          <w:szCs w:val="28"/>
        </w:rPr>
        <w:t>(六</w:t>
      </w:r>
      <w:r w:rsidR="00E20950" w:rsidRPr="00884326">
        <w:rPr>
          <w:rFonts w:ascii="標楷體" w:eastAsia="標楷體" w:hAnsi="標楷體" w:hint="eastAsia"/>
          <w:sz w:val="28"/>
          <w:szCs w:val="28"/>
        </w:rPr>
        <w:t xml:space="preserve">) </w:t>
      </w:r>
      <w:r w:rsidRPr="00884326">
        <w:rPr>
          <w:rFonts w:ascii="標楷體" w:eastAsia="標楷體" w:hAnsi="標楷體" w:hint="eastAsia"/>
          <w:sz w:val="28"/>
          <w:szCs w:val="28"/>
        </w:rPr>
        <w:t>辦理中心內外部溝通協調性行政事務。</w:t>
      </w:r>
    </w:p>
    <w:p w14:paraId="1C99853E" w14:textId="77777777" w:rsidR="000D193F" w:rsidRPr="00884326" w:rsidRDefault="000D193F" w:rsidP="00884326">
      <w:pPr>
        <w:spacing w:line="0" w:lineRule="atLeast"/>
        <w:ind w:firstLine="480"/>
        <w:rPr>
          <w:rFonts w:ascii="標楷體" w:eastAsia="標楷體" w:hAnsi="標楷體"/>
          <w:sz w:val="28"/>
          <w:szCs w:val="28"/>
        </w:rPr>
      </w:pPr>
      <w:r w:rsidRPr="00884326">
        <w:rPr>
          <w:rFonts w:ascii="標楷體" w:eastAsia="標楷體" w:hAnsi="標楷體" w:hint="eastAsia"/>
          <w:sz w:val="28"/>
          <w:szCs w:val="28"/>
        </w:rPr>
        <w:t>(七</w:t>
      </w:r>
      <w:r w:rsidR="00E20950" w:rsidRPr="00884326">
        <w:rPr>
          <w:rFonts w:ascii="標楷體" w:eastAsia="標楷體" w:hAnsi="標楷體" w:hint="eastAsia"/>
          <w:sz w:val="28"/>
          <w:szCs w:val="28"/>
        </w:rPr>
        <w:t xml:space="preserve">) </w:t>
      </w:r>
      <w:r w:rsidRPr="00884326">
        <w:rPr>
          <w:rFonts w:ascii="標楷體" w:eastAsia="標楷體" w:hAnsi="標楷體" w:hint="eastAsia"/>
          <w:sz w:val="28"/>
          <w:szCs w:val="28"/>
        </w:rPr>
        <w:t>其他</w:t>
      </w:r>
      <w:r w:rsidR="00E20950" w:rsidRPr="00884326">
        <w:rPr>
          <w:rFonts w:ascii="標楷體" w:eastAsia="標楷體" w:hAnsi="標楷體" w:hint="eastAsia"/>
          <w:sz w:val="28"/>
          <w:szCs w:val="28"/>
        </w:rPr>
        <w:t>食品藥物管理局</w:t>
      </w:r>
      <w:r w:rsidRPr="00884326">
        <w:rPr>
          <w:rFonts w:ascii="標楷體" w:eastAsia="標楷體" w:hAnsi="標楷體" w:hint="eastAsia"/>
          <w:sz w:val="28"/>
          <w:szCs w:val="28"/>
        </w:rPr>
        <w:t>與</w:t>
      </w:r>
      <w:r w:rsidR="003E5F83" w:rsidRPr="00884326">
        <w:rPr>
          <w:rFonts w:ascii="標楷體" w:eastAsia="標楷體" w:hAnsi="標楷體" w:hint="eastAsia"/>
          <w:sz w:val="28"/>
          <w:szCs w:val="28"/>
        </w:rPr>
        <w:t>生農學院</w:t>
      </w:r>
      <w:r w:rsidRPr="00884326">
        <w:rPr>
          <w:rFonts w:ascii="標楷體" w:eastAsia="標楷體" w:hAnsi="標楷體" w:hint="eastAsia"/>
          <w:sz w:val="28"/>
          <w:szCs w:val="28"/>
        </w:rPr>
        <w:t>雙方同意事項。</w:t>
      </w:r>
    </w:p>
    <w:p w14:paraId="0B9D8FE1" w14:textId="05774707" w:rsidR="004C6A82" w:rsidRPr="00195DFB" w:rsidRDefault="00777B45" w:rsidP="00FE7F3C">
      <w:pPr>
        <w:ind w:left="960" w:hangingChars="400" w:hanging="960"/>
        <w:rPr>
          <w:rFonts w:ascii="Times" w:eastAsia="標楷體" w:hAnsi="Times"/>
        </w:rPr>
      </w:pPr>
      <w:r w:rsidRPr="004E50AD">
        <w:rPr>
          <w:rFonts w:ascii="Times" w:eastAsia="標楷體" w:hAnsi="Times"/>
        </w:rPr>
        <w:t xml:space="preserve">Article </w:t>
      </w:r>
      <w:r w:rsidRPr="00195DFB">
        <w:rPr>
          <w:rFonts w:ascii="Times" w:eastAsia="標楷體" w:hAnsi="Times"/>
        </w:rPr>
        <w:t xml:space="preserve">2. </w:t>
      </w:r>
      <w:r w:rsidR="00BB041D">
        <w:rPr>
          <w:rStyle w:val="jlqj4b"/>
          <w:rFonts w:eastAsia="Times New Roman"/>
          <w:lang w:val="en"/>
        </w:rPr>
        <w:t>The center is a long-term cooperation platform between industry, government, and academia. Its missions are to:</w:t>
      </w:r>
    </w:p>
    <w:p w14:paraId="400C34D0" w14:textId="69803663" w:rsidR="00BB041D" w:rsidRPr="00BB041D" w:rsidRDefault="00BB041D" w:rsidP="00195DFB">
      <w:pPr>
        <w:pStyle w:val="ListParagraph"/>
        <w:numPr>
          <w:ilvl w:val="0"/>
          <w:numId w:val="4"/>
        </w:numPr>
        <w:ind w:leftChars="0"/>
        <w:rPr>
          <w:rStyle w:val="jlqj4b"/>
          <w:rFonts w:ascii="Times" w:eastAsia="標楷體" w:hAnsi="Times" w:cs="新細明體"/>
          <w:kern w:val="0"/>
        </w:rPr>
      </w:pPr>
      <w:r>
        <w:rPr>
          <w:rStyle w:val="jlqj4b"/>
          <w:rFonts w:eastAsia="Times New Roman"/>
          <w:lang w:val="en"/>
        </w:rPr>
        <w:t>Develop a mechanism to provide the government with consultation on handling major food safety issues.</w:t>
      </w:r>
    </w:p>
    <w:p w14:paraId="32A7B142" w14:textId="403DB8B4" w:rsidR="004C6A82" w:rsidRPr="00195DFB" w:rsidRDefault="00BB041D" w:rsidP="00195DFB">
      <w:pPr>
        <w:pStyle w:val="ListParagraph"/>
        <w:numPr>
          <w:ilvl w:val="0"/>
          <w:numId w:val="4"/>
        </w:numPr>
        <w:ind w:leftChars="0"/>
        <w:rPr>
          <w:rFonts w:ascii="Times" w:eastAsia="標楷體" w:hAnsi="Times" w:cs="新細明體"/>
          <w:kern w:val="0"/>
        </w:rPr>
      </w:pPr>
      <w:r>
        <w:rPr>
          <w:rStyle w:val="jlqj4b"/>
          <w:rFonts w:eastAsia="Times New Roman"/>
          <w:lang w:val="en"/>
        </w:rPr>
        <w:t>Establish a risk analysis database and facilitate</w:t>
      </w:r>
      <w:r w:rsidR="00690967" w:rsidRPr="00195DFB">
        <w:rPr>
          <w:rFonts w:ascii="Times" w:eastAsia="標楷體" w:hAnsi="Times" w:cs="新細明體" w:hint="eastAsia"/>
          <w:kern w:val="0"/>
        </w:rPr>
        <w:t xml:space="preserve"> effective communication </w:t>
      </w:r>
      <w:r>
        <w:rPr>
          <w:rFonts w:ascii="Times" w:eastAsia="標楷體" w:hAnsi="Times" w:cs="新細明體"/>
          <w:kern w:val="0"/>
        </w:rPr>
        <w:t>between</w:t>
      </w:r>
      <w:r w:rsidR="00690967" w:rsidRPr="00195DFB">
        <w:rPr>
          <w:rFonts w:ascii="Times" w:eastAsia="標楷體" w:hAnsi="Times" w:cs="新細明體" w:hint="eastAsia"/>
          <w:kern w:val="0"/>
        </w:rPr>
        <w:t xml:space="preserve"> the various food safety organizations</w:t>
      </w:r>
      <w:r w:rsidR="00690967" w:rsidRPr="00195DFB">
        <w:rPr>
          <w:rFonts w:ascii="Times" w:eastAsia="標楷體" w:hAnsi="Times" w:cs="新細明體"/>
          <w:kern w:val="0"/>
        </w:rPr>
        <w:t xml:space="preserve"> and industry. </w:t>
      </w:r>
    </w:p>
    <w:p w14:paraId="72422528" w14:textId="76DB4375" w:rsidR="004C6A82" w:rsidRPr="00195DFB" w:rsidRDefault="00690967" w:rsidP="004C6A82">
      <w:pPr>
        <w:pStyle w:val="ListParagraph"/>
        <w:numPr>
          <w:ilvl w:val="0"/>
          <w:numId w:val="4"/>
        </w:numPr>
        <w:ind w:leftChars="0"/>
        <w:rPr>
          <w:rFonts w:ascii="Times" w:eastAsia="標楷體" w:hAnsi="Times" w:cs="新細明體"/>
          <w:kern w:val="0"/>
        </w:rPr>
      </w:pPr>
      <w:r w:rsidRPr="00195DFB">
        <w:rPr>
          <w:rFonts w:ascii="Times" w:eastAsia="標楷體" w:hAnsi="Times" w:cs="新細明體"/>
          <w:kern w:val="0"/>
        </w:rPr>
        <w:t xml:space="preserve">Provide advance teaching materials and train professional instructors to promote food safety and undertake leading research. </w:t>
      </w:r>
    </w:p>
    <w:p w14:paraId="6823320F" w14:textId="182D9B89" w:rsidR="004C6A82" w:rsidRPr="001B1894" w:rsidRDefault="00690967" w:rsidP="001B1894">
      <w:pPr>
        <w:pStyle w:val="ListParagraph"/>
        <w:numPr>
          <w:ilvl w:val="0"/>
          <w:numId w:val="4"/>
        </w:numPr>
        <w:ind w:leftChars="0"/>
        <w:rPr>
          <w:rFonts w:ascii="Times" w:eastAsia="標楷體" w:hAnsi="Times" w:cs="新細明體"/>
          <w:kern w:val="0"/>
        </w:rPr>
      </w:pPr>
      <w:r w:rsidRPr="00195DFB">
        <w:rPr>
          <w:rFonts w:ascii="Times" w:eastAsia="標楷體" w:hAnsi="Times" w:cs="新細明體"/>
          <w:kern w:val="0"/>
        </w:rPr>
        <w:t xml:space="preserve">Provide training courses </w:t>
      </w:r>
      <w:r w:rsidRPr="00195DFB">
        <w:rPr>
          <w:rFonts w:ascii="Times" w:eastAsia="標楷體" w:hAnsi="Times" w:cs="新細明體" w:hint="eastAsia"/>
          <w:kern w:val="0"/>
        </w:rPr>
        <w:t>with the lat</w:t>
      </w:r>
      <w:r w:rsidR="00BB041D">
        <w:rPr>
          <w:rFonts w:ascii="Times" w:eastAsia="標楷體" w:hAnsi="Times" w:cs="新細明體" w:hint="eastAsia"/>
          <w:kern w:val="0"/>
        </w:rPr>
        <w:t>est information and technology</w:t>
      </w:r>
      <w:r w:rsidRPr="00195DFB">
        <w:rPr>
          <w:rFonts w:ascii="Times" w:eastAsia="標楷體" w:hAnsi="Times" w:cs="新細明體" w:hint="eastAsia"/>
          <w:kern w:val="0"/>
        </w:rPr>
        <w:t xml:space="preserve"> on food safety</w:t>
      </w:r>
      <w:r w:rsidR="00F47A74" w:rsidRPr="00195DFB">
        <w:rPr>
          <w:rFonts w:ascii="Times" w:eastAsia="標楷體" w:hAnsi="Times" w:cs="新細明體"/>
          <w:kern w:val="0"/>
        </w:rPr>
        <w:t xml:space="preserve"> to train professional</w:t>
      </w:r>
      <w:r w:rsidR="00BB041D">
        <w:rPr>
          <w:rFonts w:ascii="Times" w:eastAsia="標楷體" w:hAnsi="Times" w:cs="新細明體"/>
          <w:kern w:val="0"/>
        </w:rPr>
        <w:t>s</w:t>
      </w:r>
      <w:r w:rsidR="00195DFB" w:rsidRPr="00195DFB">
        <w:rPr>
          <w:rFonts w:ascii="Times" w:eastAsia="標楷體" w:hAnsi="Times" w:cs="新細明體"/>
          <w:kern w:val="0"/>
        </w:rPr>
        <w:t xml:space="preserve">. </w:t>
      </w:r>
    </w:p>
    <w:p w14:paraId="2EA93487" w14:textId="178C967E" w:rsidR="00195DFB" w:rsidRPr="00195DFB" w:rsidRDefault="00195DFB" w:rsidP="00195DFB">
      <w:pPr>
        <w:numPr>
          <w:ilvl w:val="0"/>
          <w:numId w:val="4"/>
        </w:numPr>
        <w:spacing w:line="384" w:lineRule="atLeast"/>
        <w:rPr>
          <w:rFonts w:ascii="Times" w:eastAsia="標楷體" w:hAnsi="Times"/>
        </w:rPr>
      </w:pPr>
      <w:r w:rsidRPr="00195DFB">
        <w:rPr>
          <w:rFonts w:ascii="Times" w:eastAsia="標楷體" w:hAnsi="Times"/>
        </w:rPr>
        <w:t>Set food safety risk assessment standards and guidelines for industry</w:t>
      </w:r>
      <w:r w:rsidR="00B43105">
        <w:rPr>
          <w:rFonts w:ascii="Times" w:eastAsia="標楷體" w:hAnsi="Times"/>
        </w:rPr>
        <w:t>, and carry out research on inspection technology</w:t>
      </w:r>
      <w:r w:rsidRPr="00195DFB">
        <w:rPr>
          <w:rFonts w:ascii="Times" w:eastAsia="標楷體" w:hAnsi="Times"/>
        </w:rPr>
        <w:t>.</w:t>
      </w:r>
    </w:p>
    <w:p w14:paraId="54B043B1" w14:textId="77777777" w:rsidR="00B43105" w:rsidRDefault="00195DFB" w:rsidP="00B43105">
      <w:pPr>
        <w:numPr>
          <w:ilvl w:val="0"/>
          <w:numId w:val="4"/>
        </w:numPr>
        <w:spacing w:line="384" w:lineRule="atLeast"/>
        <w:rPr>
          <w:rFonts w:ascii="Times" w:eastAsia="標楷體" w:hAnsi="Times"/>
        </w:rPr>
      </w:pPr>
      <w:r w:rsidRPr="00195DFB">
        <w:rPr>
          <w:rFonts w:ascii="Times" w:eastAsia="標楷體" w:hAnsi="Times"/>
        </w:rPr>
        <w:lastRenderedPageBreak/>
        <w:t xml:space="preserve">Establish food safety risk communications between </w:t>
      </w:r>
      <w:r w:rsidR="00B43105">
        <w:rPr>
          <w:rFonts w:ascii="Times" w:eastAsia="標楷體" w:hAnsi="Times"/>
        </w:rPr>
        <w:t xml:space="preserve">the </w:t>
      </w:r>
      <w:r w:rsidRPr="00195DFB">
        <w:rPr>
          <w:rFonts w:ascii="Times" w:eastAsia="標楷體" w:hAnsi="Times"/>
        </w:rPr>
        <w:t>media and public</w:t>
      </w:r>
      <w:r w:rsidR="00B43105">
        <w:rPr>
          <w:rFonts w:ascii="Times" w:eastAsia="標楷體" w:hAnsi="Times"/>
        </w:rPr>
        <w:t xml:space="preserve"> and handle internal and external administrative affairs</w:t>
      </w:r>
      <w:r w:rsidRPr="00195DFB">
        <w:rPr>
          <w:rFonts w:ascii="Times" w:eastAsia="標楷體" w:hAnsi="Times"/>
        </w:rPr>
        <w:t>.</w:t>
      </w:r>
    </w:p>
    <w:p w14:paraId="4A23C555" w14:textId="7CF8F578" w:rsidR="00BC60FF" w:rsidRPr="00B43105" w:rsidRDefault="00B43105" w:rsidP="00B43105">
      <w:pPr>
        <w:numPr>
          <w:ilvl w:val="0"/>
          <w:numId w:val="4"/>
        </w:numPr>
        <w:spacing w:line="384" w:lineRule="atLeast"/>
        <w:rPr>
          <w:rFonts w:ascii="Times" w:eastAsia="標楷體" w:hAnsi="Times"/>
        </w:rPr>
      </w:pPr>
      <w:r w:rsidRPr="00B43105">
        <w:rPr>
          <w:rStyle w:val="jlqj4b"/>
          <w:rFonts w:eastAsia="Times New Roman"/>
          <w:lang w:val="en"/>
        </w:rPr>
        <w:t xml:space="preserve">Other matters agreed </w:t>
      </w:r>
      <w:r>
        <w:rPr>
          <w:rStyle w:val="jlqj4b"/>
          <w:rFonts w:eastAsia="Times New Roman"/>
          <w:lang w:val="en"/>
        </w:rPr>
        <w:t xml:space="preserve">to </w:t>
      </w:r>
      <w:r w:rsidRPr="00B43105">
        <w:rPr>
          <w:rStyle w:val="jlqj4b"/>
          <w:rFonts w:eastAsia="Times New Roman"/>
          <w:lang w:val="en"/>
        </w:rPr>
        <w:t xml:space="preserve">between the Food and Drug Administration and the </w:t>
      </w:r>
      <w:r>
        <w:rPr>
          <w:rStyle w:val="jlqj4b"/>
          <w:rFonts w:eastAsia="Times New Roman"/>
          <w:lang w:val="en"/>
        </w:rPr>
        <w:t>College</w:t>
      </w:r>
      <w:r w:rsidRPr="00B43105">
        <w:rPr>
          <w:rStyle w:val="jlqj4b"/>
          <w:rFonts w:eastAsia="Times New Roman"/>
          <w:lang w:val="en"/>
        </w:rPr>
        <w:t xml:space="preserve"> of </w:t>
      </w:r>
      <w:r>
        <w:rPr>
          <w:rStyle w:val="jlqj4b"/>
          <w:rFonts w:eastAsia="Times New Roman"/>
          <w:lang w:val="en"/>
        </w:rPr>
        <w:t>Bioresources</w:t>
      </w:r>
      <w:r w:rsidRPr="00B43105">
        <w:rPr>
          <w:rStyle w:val="jlqj4b"/>
          <w:rFonts w:eastAsia="Times New Roman"/>
          <w:lang w:val="en"/>
        </w:rPr>
        <w:t xml:space="preserve"> </w:t>
      </w:r>
      <w:r w:rsidR="004E7BAA">
        <w:rPr>
          <w:rStyle w:val="jlqj4b"/>
          <w:rFonts w:eastAsia="Times New Roman"/>
          <w:lang w:val="en"/>
        </w:rPr>
        <w:t>&amp;</w:t>
      </w:r>
      <w:r w:rsidRPr="00B43105">
        <w:rPr>
          <w:rStyle w:val="jlqj4b"/>
          <w:rFonts w:eastAsia="Times New Roman"/>
          <w:lang w:val="en"/>
        </w:rPr>
        <w:t xml:space="preserve"> Agriculture.</w:t>
      </w:r>
    </w:p>
    <w:p w14:paraId="5BC07690" w14:textId="77777777" w:rsidR="0050137A" w:rsidRPr="00690967" w:rsidRDefault="0050137A" w:rsidP="00E25EA6">
      <w:pPr>
        <w:spacing w:line="0" w:lineRule="atLeast"/>
        <w:rPr>
          <w:rFonts w:ascii="標楷體" w:eastAsia="標楷體" w:hAnsi="標楷體"/>
        </w:rPr>
      </w:pPr>
    </w:p>
    <w:p w14:paraId="41358E19" w14:textId="77777777" w:rsidR="003E5F83" w:rsidRPr="00884326" w:rsidRDefault="00884326" w:rsidP="00884326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884326">
        <w:rPr>
          <w:rFonts w:ascii="標楷體" w:eastAsia="標楷體" w:hAnsi="標楷體" w:hint="eastAsia"/>
          <w:sz w:val="28"/>
          <w:szCs w:val="28"/>
        </w:rPr>
        <w:t>三、</w:t>
      </w:r>
      <w:r w:rsidR="00E20950" w:rsidRPr="00884326">
        <w:rPr>
          <w:rFonts w:ascii="標楷體" w:eastAsia="標楷體" w:hAnsi="標楷體" w:hint="eastAsia"/>
          <w:sz w:val="28"/>
          <w:szCs w:val="28"/>
        </w:rPr>
        <w:t>本中心置中心主任一人</w:t>
      </w:r>
      <w:r w:rsidR="00D16D6A" w:rsidRPr="00884326">
        <w:rPr>
          <w:rFonts w:ascii="標楷體" w:eastAsia="標楷體" w:hAnsi="標楷體" w:hint="eastAsia"/>
          <w:sz w:val="28"/>
          <w:szCs w:val="28"/>
        </w:rPr>
        <w:t>，</w:t>
      </w:r>
      <w:r w:rsidR="00E20950" w:rsidRPr="00884326">
        <w:rPr>
          <w:rFonts w:ascii="標楷體" w:eastAsia="標楷體" w:hAnsi="標楷體" w:hint="eastAsia"/>
          <w:sz w:val="28"/>
          <w:szCs w:val="28"/>
        </w:rPr>
        <w:t>由</w:t>
      </w:r>
      <w:r w:rsidR="003E5F83" w:rsidRPr="00884326">
        <w:rPr>
          <w:rFonts w:ascii="標楷體" w:eastAsia="標楷體" w:hAnsi="標楷體" w:hint="eastAsia"/>
          <w:sz w:val="28"/>
          <w:szCs w:val="28"/>
        </w:rPr>
        <w:t>生農學院</w:t>
      </w:r>
      <w:r w:rsidR="00E20950" w:rsidRPr="00884326">
        <w:rPr>
          <w:rFonts w:ascii="標楷體" w:eastAsia="標楷體" w:hAnsi="標楷體" w:hint="eastAsia"/>
          <w:sz w:val="28"/>
          <w:szCs w:val="28"/>
        </w:rPr>
        <w:t>院長與食品藥物管理局</w:t>
      </w:r>
      <w:r w:rsidR="00286C6B" w:rsidRPr="00884326">
        <w:rPr>
          <w:rFonts w:ascii="標楷體" w:eastAsia="標楷體" w:hAnsi="標楷體" w:hint="eastAsia"/>
          <w:sz w:val="28"/>
          <w:szCs w:val="28"/>
        </w:rPr>
        <w:t>局長</w:t>
      </w:r>
      <w:r w:rsidR="00EC42AA" w:rsidRPr="00884326">
        <w:rPr>
          <w:rFonts w:ascii="標楷體" w:eastAsia="標楷體" w:hAnsi="標楷體" w:hint="eastAsia"/>
          <w:sz w:val="28"/>
          <w:szCs w:val="28"/>
        </w:rPr>
        <w:t>諮商</w:t>
      </w:r>
      <w:r w:rsidR="000D193F" w:rsidRPr="00884326">
        <w:rPr>
          <w:rFonts w:ascii="標楷體" w:eastAsia="標楷體" w:hAnsi="標楷體" w:hint="eastAsia"/>
          <w:sz w:val="28"/>
          <w:szCs w:val="28"/>
        </w:rPr>
        <w:t>後</w:t>
      </w:r>
      <w:r w:rsidRPr="00884326">
        <w:rPr>
          <w:rFonts w:ascii="標楷體" w:eastAsia="標楷體" w:hAnsi="標楷體" w:hint="eastAsia"/>
          <w:sz w:val="28"/>
          <w:szCs w:val="28"/>
        </w:rPr>
        <w:t>，</w:t>
      </w:r>
    </w:p>
    <w:p w14:paraId="3E9921BC" w14:textId="77777777" w:rsidR="000D193F" w:rsidRPr="00884326" w:rsidRDefault="003E5F83" w:rsidP="00884326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884326">
        <w:rPr>
          <w:rFonts w:ascii="標楷體" w:eastAsia="標楷體" w:hAnsi="標楷體" w:hint="eastAsia"/>
          <w:sz w:val="28"/>
          <w:szCs w:val="28"/>
        </w:rPr>
        <w:t xml:space="preserve">    </w:t>
      </w:r>
      <w:r w:rsidR="000D193F" w:rsidRPr="00884326">
        <w:rPr>
          <w:rFonts w:ascii="標楷體" w:eastAsia="標楷體" w:hAnsi="標楷體" w:hint="eastAsia"/>
          <w:sz w:val="28"/>
          <w:szCs w:val="28"/>
        </w:rPr>
        <w:t>就</w:t>
      </w:r>
      <w:r w:rsidRPr="00884326">
        <w:rPr>
          <w:rFonts w:ascii="標楷體" w:eastAsia="標楷體" w:hAnsi="標楷體" w:hint="eastAsia"/>
          <w:sz w:val="28"/>
          <w:szCs w:val="28"/>
        </w:rPr>
        <w:t>生農學院</w:t>
      </w:r>
      <w:r w:rsidR="000D193F" w:rsidRPr="00884326">
        <w:rPr>
          <w:rFonts w:ascii="標楷體" w:eastAsia="標楷體" w:hAnsi="標楷體" w:hint="eastAsia"/>
          <w:sz w:val="28"/>
          <w:szCs w:val="28"/>
        </w:rPr>
        <w:t>專任教授中選任聘兼之，任期三年，</w:t>
      </w:r>
      <w:r w:rsidR="00573C23" w:rsidRPr="00884326">
        <w:rPr>
          <w:rFonts w:ascii="標楷體" w:eastAsia="標楷體" w:hAnsi="標楷體" w:hint="eastAsia"/>
          <w:sz w:val="28"/>
          <w:szCs w:val="28"/>
        </w:rPr>
        <w:t>屆滿</w:t>
      </w:r>
      <w:r w:rsidR="000D193F" w:rsidRPr="00884326">
        <w:rPr>
          <w:rFonts w:ascii="標楷體" w:eastAsia="標楷體" w:hAnsi="標楷體" w:hint="eastAsia"/>
          <w:sz w:val="28"/>
          <w:szCs w:val="28"/>
        </w:rPr>
        <w:t>得連任。</w:t>
      </w:r>
    </w:p>
    <w:p w14:paraId="6545D601" w14:textId="0B96E4E4" w:rsidR="00B30361" w:rsidRPr="00B30361" w:rsidRDefault="00B30361" w:rsidP="00B30361">
      <w:pPr>
        <w:ind w:left="960" w:hangingChars="400" w:hanging="960"/>
        <w:rPr>
          <w:rFonts w:ascii="Times" w:eastAsia="標楷體" w:hAnsi="Times"/>
        </w:rPr>
      </w:pPr>
      <w:r>
        <w:rPr>
          <w:rFonts w:ascii="Times" w:eastAsia="標楷體" w:hAnsi="Times"/>
        </w:rPr>
        <w:t xml:space="preserve">Article </w:t>
      </w:r>
      <w:r w:rsidR="00AB3D0F">
        <w:rPr>
          <w:rFonts w:ascii="Times" w:eastAsia="標楷體" w:hAnsi="Times"/>
        </w:rPr>
        <w:t>3</w:t>
      </w:r>
      <w:r>
        <w:rPr>
          <w:rFonts w:ascii="Times" w:eastAsia="標楷體" w:hAnsi="Times"/>
        </w:rPr>
        <w:t xml:space="preserve">. </w:t>
      </w:r>
      <w:r w:rsidR="00D13874">
        <w:rPr>
          <w:rFonts w:ascii="Times" w:eastAsia="標楷體" w:hAnsi="Times"/>
        </w:rPr>
        <w:t xml:space="preserve">The </w:t>
      </w:r>
      <w:r w:rsidR="00D13874" w:rsidRPr="00D13874">
        <w:rPr>
          <w:rFonts w:ascii="Times" w:eastAsia="標楷體" w:hAnsi="Times"/>
        </w:rPr>
        <w:t>Director of the Cente</w:t>
      </w:r>
      <w:r w:rsidR="0090533A">
        <w:rPr>
          <w:rFonts w:ascii="Times" w:eastAsia="標楷體" w:hAnsi="Times"/>
        </w:rPr>
        <w:t>r</w:t>
      </w:r>
      <w:r w:rsidR="00D13874">
        <w:rPr>
          <w:rFonts w:ascii="Times" w:eastAsia="標楷體" w:hAnsi="Times"/>
        </w:rPr>
        <w:t xml:space="preserve"> is</w:t>
      </w:r>
      <w:r w:rsidRPr="00B30361">
        <w:rPr>
          <w:rFonts w:ascii="Times" w:eastAsia="標楷體" w:hAnsi="Times" w:hint="eastAsia"/>
        </w:rPr>
        <w:t xml:space="preserve"> appointed </w:t>
      </w:r>
      <w:r w:rsidR="00D13874">
        <w:rPr>
          <w:rFonts w:ascii="Times" w:eastAsia="標楷體" w:hAnsi="Times"/>
        </w:rPr>
        <w:t>from full-time professor</w:t>
      </w:r>
      <w:r w:rsidR="004E7BAA">
        <w:rPr>
          <w:rFonts w:ascii="Times" w:eastAsia="標楷體" w:hAnsi="Times"/>
        </w:rPr>
        <w:t>s</w:t>
      </w:r>
      <w:r w:rsidR="00D13874">
        <w:rPr>
          <w:rFonts w:ascii="Times" w:eastAsia="標楷體" w:hAnsi="Times"/>
        </w:rPr>
        <w:t xml:space="preserve"> </w:t>
      </w:r>
      <w:r w:rsidR="00D13874" w:rsidRPr="0090533A">
        <w:rPr>
          <w:rFonts w:ascii="Times" w:eastAsia="標楷體" w:hAnsi="Times"/>
        </w:rPr>
        <w:t>of National Taiwan University</w:t>
      </w:r>
      <w:r w:rsidR="00D13874" w:rsidRPr="00B30361">
        <w:rPr>
          <w:rFonts w:ascii="Times" w:eastAsia="標楷體" w:hAnsi="Times" w:hint="eastAsia"/>
        </w:rPr>
        <w:t xml:space="preserve"> </w:t>
      </w:r>
      <w:r w:rsidR="00D13874" w:rsidRPr="00195DFB">
        <w:rPr>
          <w:rFonts w:ascii="Times" w:eastAsia="標楷體" w:hAnsi="Times"/>
        </w:rPr>
        <w:t>College of Bioresources &amp; Agriculture</w:t>
      </w:r>
      <w:r w:rsidR="00D13874">
        <w:rPr>
          <w:rFonts w:ascii="Times" w:eastAsia="標楷體" w:hAnsi="Times"/>
        </w:rPr>
        <w:t xml:space="preserve"> with the permission of</w:t>
      </w:r>
      <w:r w:rsidR="00A0693E">
        <w:rPr>
          <w:rFonts w:ascii="Times" w:eastAsia="標楷體" w:hAnsi="Times"/>
        </w:rPr>
        <w:t xml:space="preserve"> the</w:t>
      </w:r>
      <w:r w:rsidR="00D13874">
        <w:rPr>
          <w:rFonts w:ascii="Times" w:eastAsia="標楷體" w:hAnsi="Times"/>
        </w:rPr>
        <w:t xml:space="preserve"> </w:t>
      </w:r>
      <w:r w:rsidR="00D13874" w:rsidRPr="004E50AD">
        <w:rPr>
          <w:rFonts w:ascii="Times" w:eastAsia="標楷體" w:hAnsi="Times"/>
        </w:rPr>
        <w:t xml:space="preserve">Dean of </w:t>
      </w:r>
      <w:r w:rsidR="00A0693E">
        <w:rPr>
          <w:rFonts w:ascii="Times" w:eastAsia="標楷體" w:hAnsi="Times"/>
        </w:rPr>
        <w:t xml:space="preserve">the </w:t>
      </w:r>
      <w:r w:rsidR="00D13874" w:rsidRPr="004E50AD">
        <w:rPr>
          <w:rFonts w:ascii="Times" w:eastAsia="標楷體" w:hAnsi="Times"/>
        </w:rPr>
        <w:t>College of Bioresources and Agricultur</w:t>
      </w:r>
      <w:r w:rsidR="00D13874">
        <w:rPr>
          <w:rFonts w:ascii="Times" w:eastAsia="標楷體" w:hAnsi="Times"/>
        </w:rPr>
        <w:t>e and</w:t>
      </w:r>
      <w:r w:rsidR="00A0693E">
        <w:rPr>
          <w:rFonts w:ascii="Times" w:eastAsia="標楷體" w:hAnsi="Times"/>
        </w:rPr>
        <w:t xml:space="preserve"> the</w:t>
      </w:r>
      <w:r w:rsidR="00D13874">
        <w:rPr>
          <w:rFonts w:ascii="Times" w:eastAsia="標楷體" w:hAnsi="Times"/>
        </w:rPr>
        <w:t xml:space="preserve"> </w:t>
      </w:r>
      <w:r w:rsidR="0090533A">
        <w:rPr>
          <w:rFonts w:ascii="Times" w:eastAsia="標楷體" w:hAnsi="Times"/>
        </w:rPr>
        <w:t xml:space="preserve">Director of </w:t>
      </w:r>
      <w:r w:rsidR="00A0693E">
        <w:rPr>
          <w:rFonts w:ascii="Times" w:eastAsia="標楷體" w:hAnsi="Times"/>
        </w:rPr>
        <w:t xml:space="preserve">the </w:t>
      </w:r>
      <w:r w:rsidR="00A031C3">
        <w:rPr>
          <w:rFonts w:ascii="Times" w:eastAsia="標楷體" w:hAnsi="Times"/>
        </w:rPr>
        <w:t>TFDA</w:t>
      </w:r>
      <w:r w:rsidR="0090533A">
        <w:rPr>
          <w:rFonts w:ascii="Times" w:eastAsia="標楷體" w:hAnsi="Times"/>
        </w:rPr>
        <w:t xml:space="preserve">. </w:t>
      </w:r>
      <w:r w:rsidR="00AB3D0F">
        <w:rPr>
          <w:rFonts w:ascii="Times" w:eastAsia="標楷體" w:hAnsi="Times"/>
        </w:rPr>
        <w:t>The Director of the Center</w:t>
      </w:r>
      <w:r w:rsidR="00AB3D0F" w:rsidRPr="00470F6A">
        <w:rPr>
          <w:rFonts w:ascii="Times" w:eastAsia="標楷體" w:hAnsi="Times"/>
        </w:rPr>
        <w:t xml:space="preserve"> serve</w:t>
      </w:r>
      <w:r w:rsidR="00AB3D0F">
        <w:rPr>
          <w:rFonts w:ascii="Times" w:eastAsia="標楷體" w:hAnsi="Times"/>
        </w:rPr>
        <w:t>s</w:t>
      </w:r>
      <w:r w:rsidR="00AB3D0F" w:rsidRPr="00470F6A">
        <w:rPr>
          <w:rFonts w:ascii="Times" w:eastAsia="標楷體" w:hAnsi="Times"/>
        </w:rPr>
        <w:t xml:space="preserve"> for </w:t>
      </w:r>
      <w:r w:rsidR="00A0693E">
        <w:rPr>
          <w:rFonts w:ascii="Times" w:eastAsia="標楷體" w:hAnsi="Times"/>
        </w:rPr>
        <w:t>a</w:t>
      </w:r>
      <w:r w:rsidR="00AD1504">
        <w:rPr>
          <w:rFonts w:ascii="Times" w:eastAsia="標楷體" w:hAnsi="Times"/>
        </w:rPr>
        <w:t xml:space="preserve"> three-</w:t>
      </w:r>
      <w:r w:rsidR="00AB3D0F" w:rsidRPr="00470F6A">
        <w:rPr>
          <w:rFonts w:ascii="Times" w:eastAsia="標楷體" w:hAnsi="Times"/>
        </w:rPr>
        <w:t>year</w:t>
      </w:r>
      <w:r w:rsidR="00A0693E">
        <w:rPr>
          <w:rFonts w:ascii="Times" w:eastAsia="標楷體" w:hAnsi="Times"/>
        </w:rPr>
        <w:t xml:space="preserve"> term </w:t>
      </w:r>
      <w:r w:rsidR="00AB3D0F" w:rsidRPr="00470F6A">
        <w:rPr>
          <w:rFonts w:ascii="Times" w:eastAsia="標楷體" w:hAnsi="Times"/>
        </w:rPr>
        <w:t>and may be re-elected.</w:t>
      </w:r>
    </w:p>
    <w:p w14:paraId="13AFFC2C" w14:textId="77777777" w:rsidR="00E25EA6" w:rsidRPr="00B30361" w:rsidRDefault="00E25EA6" w:rsidP="00E25EA6">
      <w:pPr>
        <w:spacing w:line="0" w:lineRule="atLeast"/>
        <w:rPr>
          <w:rFonts w:ascii="標楷體" w:eastAsia="標楷體" w:hAnsi="標楷體"/>
        </w:rPr>
      </w:pPr>
    </w:p>
    <w:p w14:paraId="6169D36A" w14:textId="77777777" w:rsidR="00884326" w:rsidRPr="00884326" w:rsidRDefault="00884326" w:rsidP="00884326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884326">
        <w:rPr>
          <w:rFonts w:ascii="標楷體" w:eastAsia="標楷體" w:hAnsi="標楷體" w:hint="eastAsia"/>
          <w:sz w:val="28"/>
          <w:szCs w:val="28"/>
        </w:rPr>
        <w:t>四、</w:t>
      </w:r>
      <w:r w:rsidR="000D193F" w:rsidRPr="00884326">
        <w:rPr>
          <w:rFonts w:ascii="標楷體" w:eastAsia="標楷體" w:hAnsi="標楷體" w:hint="eastAsia"/>
          <w:sz w:val="28"/>
          <w:szCs w:val="28"/>
        </w:rPr>
        <w:t>本中心設諮詢委員會，置</w:t>
      </w:r>
      <w:r w:rsidR="00573C23" w:rsidRPr="00884326">
        <w:rPr>
          <w:rFonts w:ascii="標楷體" w:eastAsia="標楷體" w:hAnsi="標楷體" w:hint="eastAsia"/>
          <w:sz w:val="28"/>
          <w:szCs w:val="28"/>
        </w:rPr>
        <w:t>諮詢</w:t>
      </w:r>
      <w:r w:rsidR="000D193F" w:rsidRPr="00884326">
        <w:rPr>
          <w:rFonts w:ascii="標楷體" w:eastAsia="標楷體" w:hAnsi="標楷體" w:hint="eastAsia"/>
          <w:sz w:val="28"/>
          <w:szCs w:val="28"/>
        </w:rPr>
        <w:t>委員七至九人，</w:t>
      </w:r>
      <w:r w:rsidR="003E5F83" w:rsidRPr="00884326">
        <w:rPr>
          <w:rFonts w:ascii="標楷體" w:eastAsia="標楷體" w:hAnsi="標楷體" w:hint="eastAsia"/>
          <w:sz w:val="28"/>
          <w:szCs w:val="28"/>
        </w:rPr>
        <w:t>生農學院</w:t>
      </w:r>
      <w:r w:rsidR="000D193F" w:rsidRPr="00884326">
        <w:rPr>
          <w:rFonts w:ascii="標楷體" w:eastAsia="標楷體" w:hAnsi="標楷體" w:hint="eastAsia"/>
          <w:sz w:val="28"/>
          <w:szCs w:val="28"/>
        </w:rPr>
        <w:t>院長為當然委員並</w:t>
      </w:r>
    </w:p>
    <w:p w14:paraId="33E06286" w14:textId="77777777" w:rsidR="00884326" w:rsidRPr="00884326" w:rsidRDefault="00884326" w:rsidP="00884326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884326">
        <w:rPr>
          <w:rFonts w:ascii="標楷體" w:eastAsia="標楷體" w:hAnsi="標楷體" w:hint="eastAsia"/>
          <w:sz w:val="28"/>
          <w:szCs w:val="28"/>
        </w:rPr>
        <w:t xml:space="preserve">    </w:t>
      </w:r>
      <w:r w:rsidR="000D193F" w:rsidRPr="00884326">
        <w:rPr>
          <w:rFonts w:ascii="標楷體" w:eastAsia="標楷體" w:hAnsi="標楷體" w:hint="eastAsia"/>
          <w:sz w:val="28"/>
          <w:szCs w:val="28"/>
        </w:rPr>
        <w:t>兼召集人，</w:t>
      </w:r>
      <w:r w:rsidR="00E20950" w:rsidRPr="00884326">
        <w:rPr>
          <w:rFonts w:ascii="標楷體" w:eastAsia="標楷體" w:hAnsi="標楷體" w:hint="eastAsia"/>
          <w:sz w:val="28"/>
          <w:szCs w:val="28"/>
        </w:rPr>
        <w:t>食品藥物管理局局長為當然委員並兼副召集人，</w:t>
      </w:r>
      <w:r w:rsidR="000D193F" w:rsidRPr="00884326">
        <w:rPr>
          <w:rFonts w:ascii="標楷體" w:eastAsia="標楷體" w:hAnsi="標楷體" w:hint="eastAsia"/>
          <w:sz w:val="28"/>
          <w:szCs w:val="28"/>
        </w:rPr>
        <w:t>其餘委員由</w:t>
      </w:r>
      <w:r w:rsidR="003E5F83" w:rsidRPr="00884326">
        <w:rPr>
          <w:rFonts w:ascii="標楷體" w:eastAsia="標楷體" w:hAnsi="標楷體" w:hint="eastAsia"/>
          <w:sz w:val="28"/>
          <w:szCs w:val="28"/>
        </w:rPr>
        <w:t>生</w:t>
      </w:r>
    </w:p>
    <w:p w14:paraId="4230806D" w14:textId="77777777" w:rsidR="00884326" w:rsidRPr="00884326" w:rsidRDefault="00884326" w:rsidP="00884326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884326">
        <w:rPr>
          <w:rFonts w:ascii="標楷體" w:eastAsia="標楷體" w:hAnsi="標楷體" w:hint="eastAsia"/>
          <w:sz w:val="28"/>
          <w:szCs w:val="28"/>
        </w:rPr>
        <w:t xml:space="preserve">    </w:t>
      </w:r>
      <w:r w:rsidR="003E5F83" w:rsidRPr="00884326">
        <w:rPr>
          <w:rFonts w:ascii="標楷體" w:eastAsia="標楷體" w:hAnsi="標楷體" w:hint="eastAsia"/>
          <w:sz w:val="28"/>
          <w:szCs w:val="28"/>
        </w:rPr>
        <w:t>農學院</w:t>
      </w:r>
      <w:r w:rsidR="000D193F" w:rsidRPr="00884326">
        <w:rPr>
          <w:rFonts w:ascii="標楷體" w:eastAsia="標楷體" w:hAnsi="標楷體" w:hint="eastAsia"/>
          <w:sz w:val="28"/>
          <w:szCs w:val="28"/>
        </w:rPr>
        <w:t>院長就</w:t>
      </w:r>
      <w:r w:rsidR="00E20950" w:rsidRPr="00884326">
        <w:rPr>
          <w:rFonts w:ascii="標楷體" w:eastAsia="標楷體" w:hAnsi="標楷體" w:hint="eastAsia"/>
          <w:sz w:val="28"/>
          <w:szCs w:val="28"/>
        </w:rPr>
        <w:t>校內、外相關領域學者專家遴選聘兼之，其中三人由食品藥</w:t>
      </w:r>
    </w:p>
    <w:p w14:paraId="59BBB5F4" w14:textId="77777777" w:rsidR="000D193F" w:rsidRPr="00884326" w:rsidRDefault="00884326" w:rsidP="00884326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884326">
        <w:rPr>
          <w:rFonts w:ascii="標楷體" w:eastAsia="標楷體" w:hAnsi="標楷體" w:hint="eastAsia"/>
          <w:sz w:val="28"/>
          <w:szCs w:val="28"/>
        </w:rPr>
        <w:t xml:space="preserve">    </w:t>
      </w:r>
      <w:r w:rsidR="00E20950" w:rsidRPr="00884326">
        <w:rPr>
          <w:rFonts w:ascii="標楷體" w:eastAsia="標楷體" w:hAnsi="標楷體" w:hint="eastAsia"/>
          <w:sz w:val="28"/>
          <w:szCs w:val="28"/>
        </w:rPr>
        <w:t>物管理局</w:t>
      </w:r>
      <w:r w:rsidR="000D193F" w:rsidRPr="00884326">
        <w:rPr>
          <w:rFonts w:ascii="標楷體" w:eastAsia="標楷體" w:hAnsi="標楷體" w:hint="eastAsia"/>
          <w:sz w:val="28"/>
          <w:szCs w:val="28"/>
        </w:rPr>
        <w:t>推薦產生。</w:t>
      </w:r>
    </w:p>
    <w:p w14:paraId="4DE48EB0" w14:textId="265937D9" w:rsidR="00FD0164" w:rsidRDefault="004E50AD" w:rsidP="009D5148">
      <w:pPr>
        <w:suppressAutoHyphens/>
        <w:kinsoku w:val="0"/>
        <w:overflowPunct w:val="0"/>
        <w:autoSpaceDE w:val="0"/>
        <w:autoSpaceDN w:val="0"/>
        <w:snapToGrid w:val="0"/>
        <w:spacing w:line="360" w:lineRule="auto"/>
        <w:ind w:left="972" w:hangingChars="405" w:hanging="972"/>
        <w:rPr>
          <w:rFonts w:ascii="Times" w:eastAsia="標楷體" w:hAnsi="Times"/>
        </w:rPr>
      </w:pPr>
      <w:r w:rsidRPr="004E50AD">
        <w:rPr>
          <w:rFonts w:ascii="Times" w:eastAsia="標楷體" w:hAnsi="Times"/>
        </w:rPr>
        <w:t xml:space="preserve">Article </w:t>
      </w:r>
      <w:r>
        <w:rPr>
          <w:rFonts w:ascii="Times" w:eastAsia="標楷體" w:hAnsi="Times"/>
        </w:rPr>
        <w:t>4</w:t>
      </w:r>
      <w:r w:rsidRPr="004E50AD">
        <w:rPr>
          <w:rFonts w:ascii="Times" w:eastAsia="標楷體" w:hAnsi="Times"/>
        </w:rPr>
        <w:t>. The Advisory Committee</w:t>
      </w:r>
      <w:r>
        <w:rPr>
          <w:rFonts w:ascii="Times" w:eastAsia="標楷體" w:hAnsi="Times"/>
        </w:rPr>
        <w:t xml:space="preserve"> </w:t>
      </w:r>
      <w:r w:rsidRPr="004E50AD">
        <w:rPr>
          <w:rFonts w:ascii="Times" w:eastAsia="標楷體" w:hAnsi="Times"/>
        </w:rPr>
        <w:t xml:space="preserve">should have </w:t>
      </w:r>
      <w:r>
        <w:rPr>
          <w:rFonts w:ascii="Times" w:eastAsia="標楷體" w:hAnsi="Times"/>
        </w:rPr>
        <w:t>seven</w:t>
      </w:r>
      <w:r w:rsidRPr="004E50AD">
        <w:rPr>
          <w:rFonts w:ascii="Times" w:eastAsia="標楷體" w:hAnsi="Times"/>
        </w:rPr>
        <w:t xml:space="preserve"> to nine members. </w:t>
      </w:r>
      <w:proofErr w:type="gramStart"/>
      <w:r w:rsidRPr="00A031C3">
        <w:rPr>
          <w:rFonts w:ascii="Times" w:eastAsia="標楷體" w:hAnsi="Times"/>
        </w:rPr>
        <w:t>T</w:t>
      </w:r>
      <w:r w:rsidRPr="004E50AD">
        <w:rPr>
          <w:rFonts w:ascii="Times" w:eastAsia="標楷體" w:hAnsi="Times"/>
        </w:rPr>
        <w:t>he Advisory Committee is headed by a Chairperson who acts as convener and chair</w:t>
      </w:r>
      <w:proofErr w:type="gramEnd"/>
      <w:r w:rsidR="009D5148">
        <w:rPr>
          <w:rFonts w:ascii="Times" w:eastAsia="標楷體" w:hAnsi="Times"/>
        </w:rPr>
        <w:t xml:space="preserve">. </w:t>
      </w:r>
      <w:proofErr w:type="gramStart"/>
      <w:r w:rsidR="009D5148">
        <w:rPr>
          <w:rFonts w:ascii="Times" w:eastAsia="標楷體" w:hAnsi="Times"/>
        </w:rPr>
        <w:t>T</w:t>
      </w:r>
      <w:r w:rsidRPr="004E50AD">
        <w:rPr>
          <w:rFonts w:ascii="Times" w:eastAsia="標楷體" w:hAnsi="Times"/>
        </w:rPr>
        <w:t>his position is held by the Dean of</w:t>
      </w:r>
      <w:r w:rsidR="009D5148">
        <w:rPr>
          <w:rFonts w:ascii="Times" w:eastAsia="標楷體" w:hAnsi="Times"/>
        </w:rPr>
        <w:t xml:space="preserve"> the</w:t>
      </w:r>
      <w:r w:rsidRPr="004E50AD">
        <w:rPr>
          <w:rFonts w:ascii="Times" w:eastAsia="標楷體" w:hAnsi="Times"/>
        </w:rPr>
        <w:t xml:space="preserve"> College of Bioresources and Agriculture</w:t>
      </w:r>
      <w:proofErr w:type="gramEnd"/>
      <w:r w:rsidR="009D5148">
        <w:rPr>
          <w:rFonts w:ascii="Times" w:eastAsia="標楷體" w:hAnsi="Times"/>
        </w:rPr>
        <w:t>. T</w:t>
      </w:r>
      <w:r w:rsidR="00D13874">
        <w:rPr>
          <w:rFonts w:ascii="Times" w:eastAsia="標楷體" w:hAnsi="Times"/>
        </w:rPr>
        <w:t xml:space="preserve">he </w:t>
      </w:r>
      <w:r w:rsidR="0090533A">
        <w:rPr>
          <w:rFonts w:ascii="Times" w:eastAsia="標楷體" w:hAnsi="Times"/>
        </w:rPr>
        <w:t xml:space="preserve">Director of </w:t>
      </w:r>
      <w:r w:rsidR="009D5148">
        <w:rPr>
          <w:rFonts w:ascii="Times" w:eastAsia="標楷體" w:hAnsi="Times"/>
        </w:rPr>
        <w:t xml:space="preserve">the </w:t>
      </w:r>
      <w:r w:rsidR="00A031C3">
        <w:rPr>
          <w:rFonts w:ascii="Times" w:eastAsia="標楷體" w:hAnsi="Times"/>
        </w:rPr>
        <w:t>TFDA</w:t>
      </w:r>
      <w:r w:rsidR="0090533A" w:rsidRPr="004E50AD">
        <w:rPr>
          <w:rFonts w:ascii="Times" w:eastAsia="標楷體" w:hAnsi="Times"/>
        </w:rPr>
        <w:t xml:space="preserve"> </w:t>
      </w:r>
      <w:r w:rsidR="00D13874" w:rsidRPr="004E50AD">
        <w:rPr>
          <w:rFonts w:ascii="Times" w:eastAsia="標楷體" w:hAnsi="Times"/>
        </w:rPr>
        <w:t xml:space="preserve">acts as convener and </w:t>
      </w:r>
      <w:r w:rsidR="00D13874">
        <w:rPr>
          <w:rFonts w:ascii="Times" w:eastAsia="標楷體" w:hAnsi="Times"/>
        </w:rPr>
        <w:t xml:space="preserve">vice </w:t>
      </w:r>
      <w:r w:rsidR="00D13874" w:rsidRPr="004E50AD">
        <w:rPr>
          <w:rFonts w:ascii="Times" w:eastAsia="標楷體" w:hAnsi="Times" w:hint="eastAsia"/>
        </w:rPr>
        <w:t>c</w:t>
      </w:r>
      <w:r w:rsidR="00D13874" w:rsidRPr="004E50AD">
        <w:rPr>
          <w:rFonts w:ascii="Times" w:eastAsia="標楷體" w:hAnsi="Times"/>
        </w:rPr>
        <w:t>hair</w:t>
      </w:r>
      <w:r w:rsidR="00D13874">
        <w:rPr>
          <w:rFonts w:ascii="Times" w:eastAsia="標楷體" w:hAnsi="Times"/>
        </w:rPr>
        <w:t xml:space="preserve">man. The </w:t>
      </w:r>
      <w:r w:rsidR="00FD0164">
        <w:rPr>
          <w:rFonts w:ascii="Times" w:eastAsia="標楷體" w:hAnsi="Times"/>
        </w:rPr>
        <w:t xml:space="preserve">TFDA </w:t>
      </w:r>
      <w:r w:rsidR="00FD0164" w:rsidRPr="00FD0164">
        <w:rPr>
          <w:rFonts w:ascii="Times" w:eastAsia="標楷體" w:hAnsi="Times"/>
        </w:rPr>
        <w:t xml:space="preserve">shall elect </w:t>
      </w:r>
      <w:r w:rsidR="00FD0164">
        <w:rPr>
          <w:rFonts w:ascii="Times" w:eastAsia="標楷體" w:hAnsi="Times"/>
        </w:rPr>
        <w:t>three</w:t>
      </w:r>
      <w:r w:rsidR="00FD0164" w:rsidRPr="00FD0164">
        <w:rPr>
          <w:rFonts w:ascii="Times" w:eastAsia="標楷體" w:hAnsi="Times"/>
        </w:rPr>
        <w:t xml:space="preserve"> member</w:t>
      </w:r>
      <w:r w:rsidR="00FD0164">
        <w:rPr>
          <w:rFonts w:ascii="Times" w:eastAsia="標楷體" w:hAnsi="Times"/>
        </w:rPr>
        <w:t xml:space="preserve">s. </w:t>
      </w:r>
    </w:p>
    <w:p w14:paraId="6E75D859" w14:textId="77777777" w:rsidR="004E50AD" w:rsidRDefault="004E50AD" w:rsidP="00E25EA6">
      <w:pPr>
        <w:spacing w:line="0" w:lineRule="atLeast"/>
        <w:rPr>
          <w:rFonts w:ascii="標楷體" w:eastAsia="標楷體" w:hAnsi="標楷體"/>
        </w:rPr>
      </w:pPr>
    </w:p>
    <w:p w14:paraId="6934F84C" w14:textId="77777777" w:rsidR="000D193F" w:rsidRPr="00884326" w:rsidRDefault="00884326" w:rsidP="00884326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884326">
        <w:rPr>
          <w:rFonts w:ascii="標楷體" w:eastAsia="標楷體" w:hAnsi="標楷體" w:hint="eastAsia"/>
          <w:sz w:val="28"/>
          <w:szCs w:val="28"/>
        </w:rPr>
        <w:t>五、</w:t>
      </w:r>
      <w:r w:rsidR="000D193F" w:rsidRPr="00884326">
        <w:rPr>
          <w:rFonts w:ascii="標楷體" w:eastAsia="標楷體" w:hAnsi="標楷體" w:hint="eastAsia"/>
          <w:sz w:val="28"/>
          <w:szCs w:val="28"/>
        </w:rPr>
        <w:t>諮詢委員會每學年</w:t>
      </w:r>
      <w:r w:rsidR="00573C23" w:rsidRPr="00884326">
        <w:rPr>
          <w:rFonts w:ascii="標楷體" w:eastAsia="標楷體" w:hAnsi="標楷體" w:hint="eastAsia"/>
          <w:sz w:val="28"/>
          <w:szCs w:val="28"/>
        </w:rPr>
        <w:t>應</w:t>
      </w:r>
      <w:r w:rsidR="000D193F" w:rsidRPr="00884326">
        <w:rPr>
          <w:rFonts w:ascii="標楷體" w:eastAsia="標楷體" w:hAnsi="標楷體" w:hint="eastAsia"/>
          <w:sz w:val="28"/>
          <w:szCs w:val="28"/>
        </w:rPr>
        <w:t>至少開會一次，</w:t>
      </w:r>
      <w:r w:rsidR="00573C23" w:rsidRPr="00884326">
        <w:rPr>
          <w:rFonts w:ascii="標楷體" w:eastAsia="標楷體" w:hAnsi="標楷體" w:hint="eastAsia"/>
          <w:sz w:val="28"/>
          <w:szCs w:val="28"/>
        </w:rPr>
        <w:t>其</w:t>
      </w:r>
      <w:r w:rsidR="000D193F" w:rsidRPr="00884326">
        <w:rPr>
          <w:rFonts w:ascii="標楷體" w:eastAsia="標楷體" w:hAnsi="標楷體" w:hint="eastAsia"/>
          <w:sz w:val="28"/>
          <w:szCs w:val="28"/>
        </w:rPr>
        <w:t>主要任務為：</w:t>
      </w:r>
    </w:p>
    <w:p w14:paraId="30266A6E" w14:textId="77777777" w:rsidR="000D193F" w:rsidRPr="00884326" w:rsidRDefault="000D193F" w:rsidP="00884326">
      <w:pPr>
        <w:spacing w:line="0" w:lineRule="atLeast"/>
        <w:ind w:firstLine="480"/>
        <w:rPr>
          <w:rFonts w:ascii="標楷體" w:eastAsia="標楷體" w:hAnsi="標楷體"/>
          <w:sz w:val="28"/>
          <w:szCs w:val="28"/>
        </w:rPr>
      </w:pPr>
      <w:r w:rsidRPr="00884326">
        <w:rPr>
          <w:rFonts w:ascii="標楷體" w:eastAsia="標楷體" w:hAnsi="標楷體" w:hint="eastAsia"/>
          <w:sz w:val="28"/>
          <w:szCs w:val="28"/>
        </w:rPr>
        <w:t>(一)</w:t>
      </w:r>
      <w:r w:rsidR="00E20950" w:rsidRPr="00884326">
        <w:rPr>
          <w:rFonts w:ascii="標楷體" w:eastAsia="標楷體" w:hAnsi="標楷體" w:hint="eastAsia"/>
          <w:sz w:val="28"/>
          <w:szCs w:val="28"/>
        </w:rPr>
        <w:t xml:space="preserve"> </w:t>
      </w:r>
      <w:r w:rsidRPr="00884326">
        <w:rPr>
          <w:rFonts w:ascii="標楷體" w:eastAsia="標楷體" w:hAnsi="標楷體" w:hint="eastAsia"/>
          <w:sz w:val="28"/>
          <w:szCs w:val="28"/>
        </w:rPr>
        <w:t>提供中心發展方向與重點領域之評估及諮詢。</w:t>
      </w:r>
    </w:p>
    <w:p w14:paraId="4CCDCA3D" w14:textId="77777777" w:rsidR="000D193F" w:rsidRPr="00884326" w:rsidRDefault="000D193F" w:rsidP="00884326">
      <w:pPr>
        <w:spacing w:line="0" w:lineRule="atLeast"/>
        <w:ind w:firstLine="480"/>
        <w:rPr>
          <w:rFonts w:ascii="標楷體" w:eastAsia="標楷體" w:hAnsi="標楷體"/>
          <w:sz w:val="28"/>
          <w:szCs w:val="28"/>
        </w:rPr>
      </w:pPr>
      <w:r w:rsidRPr="00884326">
        <w:rPr>
          <w:rFonts w:ascii="標楷體" w:eastAsia="標楷體" w:hAnsi="標楷體" w:hint="eastAsia"/>
          <w:sz w:val="28"/>
          <w:szCs w:val="28"/>
        </w:rPr>
        <w:t>(二)</w:t>
      </w:r>
      <w:r w:rsidR="00E20950" w:rsidRPr="00884326">
        <w:rPr>
          <w:rFonts w:ascii="標楷體" w:eastAsia="標楷體" w:hAnsi="標楷體" w:hint="eastAsia"/>
          <w:sz w:val="28"/>
          <w:szCs w:val="28"/>
        </w:rPr>
        <w:t xml:space="preserve"> </w:t>
      </w:r>
      <w:r w:rsidRPr="00884326">
        <w:rPr>
          <w:rFonts w:ascii="標楷體" w:eastAsia="標楷體" w:hAnsi="標楷體" w:hint="eastAsia"/>
          <w:sz w:val="28"/>
          <w:szCs w:val="28"/>
        </w:rPr>
        <w:t>協助中心規劃及評審重大研究計畫。</w:t>
      </w:r>
    </w:p>
    <w:p w14:paraId="0DD45C8E" w14:textId="77777777" w:rsidR="000D193F" w:rsidRPr="00884326" w:rsidRDefault="000D193F" w:rsidP="00884326">
      <w:pPr>
        <w:spacing w:line="0" w:lineRule="atLeast"/>
        <w:ind w:firstLine="480"/>
        <w:rPr>
          <w:rFonts w:ascii="標楷體" w:eastAsia="標楷體" w:hAnsi="標楷體"/>
          <w:sz w:val="28"/>
          <w:szCs w:val="28"/>
        </w:rPr>
      </w:pPr>
      <w:r w:rsidRPr="00884326">
        <w:rPr>
          <w:rFonts w:ascii="標楷體" w:eastAsia="標楷體" w:hAnsi="標楷體" w:hint="eastAsia"/>
          <w:sz w:val="28"/>
          <w:szCs w:val="28"/>
        </w:rPr>
        <w:t>(三)</w:t>
      </w:r>
      <w:r w:rsidR="00E20950" w:rsidRPr="00884326">
        <w:rPr>
          <w:rFonts w:ascii="標楷體" w:eastAsia="標楷體" w:hAnsi="標楷體" w:hint="eastAsia"/>
          <w:sz w:val="28"/>
          <w:szCs w:val="28"/>
        </w:rPr>
        <w:t xml:space="preserve"> </w:t>
      </w:r>
      <w:r w:rsidRPr="00884326">
        <w:rPr>
          <w:rFonts w:ascii="標楷體" w:eastAsia="標楷體" w:hAnsi="標楷體" w:hint="eastAsia"/>
          <w:sz w:val="28"/>
          <w:szCs w:val="28"/>
        </w:rPr>
        <w:t>協助延攬國際優秀專家學者參與本中心之任務。</w:t>
      </w:r>
    </w:p>
    <w:p w14:paraId="046C71DA" w14:textId="78A6751C" w:rsidR="00EA1A41" w:rsidRPr="009D5148" w:rsidRDefault="00EA1A41" w:rsidP="00562C4F">
      <w:pPr>
        <w:spacing w:line="276" w:lineRule="auto"/>
        <w:ind w:left="960" w:hangingChars="400" w:hanging="960"/>
        <w:rPr>
          <w:rFonts w:ascii="Times" w:eastAsia="標楷體" w:hAnsi="Times"/>
        </w:rPr>
      </w:pPr>
      <w:r w:rsidRPr="009D5148">
        <w:rPr>
          <w:rFonts w:ascii="Times" w:eastAsia="標楷體" w:hAnsi="Times"/>
        </w:rPr>
        <w:t xml:space="preserve">Article 5. </w:t>
      </w:r>
      <w:r w:rsidR="00562C4F">
        <w:rPr>
          <w:rFonts w:ascii="Times" w:eastAsia="標楷體" w:hAnsi="Times"/>
        </w:rPr>
        <w:t xml:space="preserve">The </w:t>
      </w:r>
      <w:r w:rsidRPr="009D5148">
        <w:rPr>
          <w:rFonts w:ascii="Times" w:eastAsia="標楷體" w:hAnsi="Times"/>
        </w:rPr>
        <w:t xml:space="preserve">Advisory Committee shall have at least one meeting per </w:t>
      </w:r>
      <w:r w:rsidR="003B3CE7">
        <w:rPr>
          <w:rFonts w:ascii="Times" w:eastAsia="標楷體" w:hAnsi="Times"/>
        </w:rPr>
        <w:t>academic year</w:t>
      </w:r>
      <w:r w:rsidRPr="009D5148">
        <w:rPr>
          <w:rFonts w:ascii="Times" w:eastAsia="標楷體" w:hAnsi="Times"/>
        </w:rPr>
        <w:t xml:space="preserve"> with the following missions:</w:t>
      </w:r>
    </w:p>
    <w:p w14:paraId="3D7BBDDB" w14:textId="12E21335" w:rsidR="003B3CE7" w:rsidRPr="003B3CE7" w:rsidRDefault="003B3CE7" w:rsidP="00562C4F">
      <w:pPr>
        <w:pStyle w:val="ListParagraph"/>
        <w:numPr>
          <w:ilvl w:val="0"/>
          <w:numId w:val="8"/>
        </w:numPr>
        <w:spacing w:line="276" w:lineRule="auto"/>
        <w:ind w:leftChars="0"/>
        <w:rPr>
          <w:rStyle w:val="jlqj4b"/>
          <w:rFonts w:ascii="Times" w:eastAsia="標楷體" w:hAnsi="Times"/>
        </w:rPr>
      </w:pPr>
      <w:r>
        <w:rPr>
          <w:rStyle w:val="jlqj4b"/>
          <w:rFonts w:eastAsia="Times New Roman"/>
          <w:lang w:val="en"/>
        </w:rPr>
        <w:t>Provide evaluation and consultation on the development direction and key areas of the Center.</w:t>
      </w:r>
    </w:p>
    <w:p w14:paraId="6E6AAEDA" w14:textId="2240C772" w:rsidR="003B3CE7" w:rsidRPr="003B3CE7" w:rsidRDefault="003B3CE7" w:rsidP="00562C4F">
      <w:pPr>
        <w:pStyle w:val="ListParagraph"/>
        <w:numPr>
          <w:ilvl w:val="0"/>
          <w:numId w:val="8"/>
        </w:numPr>
        <w:spacing w:line="276" w:lineRule="auto"/>
        <w:ind w:leftChars="0"/>
        <w:rPr>
          <w:rStyle w:val="jlqj4b"/>
          <w:rFonts w:ascii="Times" w:eastAsia="標楷體" w:hAnsi="Times"/>
        </w:rPr>
      </w:pPr>
      <w:r>
        <w:rPr>
          <w:rStyle w:val="jlqj4b"/>
          <w:rFonts w:eastAsia="Times New Roman"/>
          <w:lang w:val="en"/>
        </w:rPr>
        <w:t>Assist the Center in planning and reviewing major research projects.</w:t>
      </w:r>
    </w:p>
    <w:p w14:paraId="227A59F3" w14:textId="5425A151" w:rsidR="004E6AC0" w:rsidRPr="009D5148" w:rsidRDefault="003B3CE7" w:rsidP="00562C4F">
      <w:pPr>
        <w:pStyle w:val="ListParagraph"/>
        <w:numPr>
          <w:ilvl w:val="0"/>
          <w:numId w:val="8"/>
        </w:numPr>
        <w:spacing w:line="276" w:lineRule="auto"/>
        <w:ind w:leftChars="0"/>
        <w:rPr>
          <w:rFonts w:ascii="Times" w:eastAsia="標楷體" w:hAnsi="Times"/>
        </w:rPr>
      </w:pPr>
      <w:r>
        <w:rPr>
          <w:rStyle w:val="jlqj4b"/>
          <w:rFonts w:eastAsia="Times New Roman"/>
          <w:lang w:val="en"/>
        </w:rPr>
        <w:t>Assist in recruiting outstanding international experts and scholars to participate in the tasks of the Center.</w:t>
      </w:r>
      <w:r>
        <w:rPr>
          <w:rFonts w:eastAsia="Times New Roman"/>
        </w:rPr>
        <w:t xml:space="preserve"> </w:t>
      </w:r>
    </w:p>
    <w:p w14:paraId="0939F042" w14:textId="77777777" w:rsidR="00EA1A41" w:rsidRPr="004E6AC0" w:rsidRDefault="00EA1A41" w:rsidP="00E25EA6">
      <w:pPr>
        <w:spacing w:line="0" w:lineRule="atLeast"/>
        <w:rPr>
          <w:rFonts w:ascii="標楷體" w:eastAsia="標楷體" w:hAnsi="標楷體"/>
        </w:rPr>
      </w:pPr>
    </w:p>
    <w:p w14:paraId="4BCCE5E7" w14:textId="77777777" w:rsidR="00884326" w:rsidRPr="00884326" w:rsidRDefault="00884326" w:rsidP="00884326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884326">
        <w:rPr>
          <w:rFonts w:ascii="標楷體" w:eastAsia="標楷體" w:hAnsi="標楷體" w:hint="eastAsia"/>
          <w:sz w:val="28"/>
          <w:szCs w:val="28"/>
        </w:rPr>
        <w:t>六、</w:t>
      </w:r>
      <w:r w:rsidR="00E20950" w:rsidRPr="00884326">
        <w:rPr>
          <w:rFonts w:ascii="標楷體" w:eastAsia="標楷體" w:hAnsi="標楷體" w:hint="eastAsia"/>
          <w:sz w:val="28"/>
          <w:szCs w:val="28"/>
        </w:rPr>
        <w:t>本中心</w:t>
      </w:r>
      <w:r w:rsidR="003E5F83" w:rsidRPr="00884326">
        <w:rPr>
          <w:rFonts w:ascii="標楷體" w:eastAsia="標楷體" w:hAnsi="標楷體" w:hint="eastAsia"/>
          <w:sz w:val="28"/>
          <w:szCs w:val="28"/>
        </w:rPr>
        <w:t>得</w:t>
      </w:r>
      <w:r w:rsidR="00E20950" w:rsidRPr="00884326">
        <w:rPr>
          <w:rFonts w:ascii="標楷體" w:eastAsia="標楷體" w:hAnsi="標楷體" w:hint="eastAsia"/>
          <w:sz w:val="28"/>
          <w:szCs w:val="28"/>
        </w:rPr>
        <w:t>設行政組、管理科學組、教育組、研發組</w:t>
      </w:r>
      <w:r w:rsidR="003E5F83" w:rsidRPr="00884326">
        <w:rPr>
          <w:rFonts w:ascii="標楷體" w:eastAsia="標楷體" w:hAnsi="標楷體" w:hint="eastAsia"/>
          <w:sz w:val="28"/>
          <w:szCs w:val="28"/>
        </w:rPr>
        <w:t>、</w:t>
      </w:r>
      <w:r w:rsidR="00E20950" w:rsidRPr="00884326">
        <w:rPr>
          <w:rFonts w:ascii="標楷體" w:eastAsia="標楷體" w:hAnsi="標楷體" w:hint="eastAsia"/>
          <w:sz w:val="28"/>
          <w:szCs w:val="28"/>
        </w:rPr>
        <w:t>風險溝通</w:t>
      </w:r>
      <w:r w:rsidR="000D193F" w:rsidRPr="00884326">
        <w:rPr>
          <w:rFonts w:ascii="標楷體" w:eastAsia="標楷體" w:hAnsi="標楷體" w:hint="eastAsia"/>
          <w:sz w:val="28"/>
          <w:szCs w:val="28"/>
        </w:rPr>
        <w:t>組</w:t>
      </w:r>
      <w:r w:rsidR="003E5F83" w:rsidRPr="00884326">
        <w:rPr>
          <w:rFonts w:ascii="標楷體" w:eastAsia="標楷體" w:hAnsi="標楷體" w:hint="eastAsia"/>
          <w:sz w:val="28"/>
          <w:szCs w:val="28"/>
        </w:rPr>
        <w:t>及公關組</w:t>
      </w:r>
    </w:p>
    <w:p w14:paraId="0E9CB247" w14:textId="77777777" w:rsidR="00E25EA6" w:rsidRDefault="00884326" w:rsidP="00884326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884326">
        <w:rPr>
          <w:rFonts w:ascii="標楷體" w:eastAsia="標楷體" w:hAnsi="標楷體" w:hint="eastAsia"/>
          <w:sz w:val="28"/>
          <w:szCs w:val="28"/>
        </w:rPr>
        <w:t xml:space="preserve">    </w:t>
      </w:r>
      <w:r w:rsidR="003E5F83" w:rsidRPr="00884326">
        <w:rPr>
          <w:rFonts w:ascii="標楷體" w:eastAsia="標楷體" w:hAnsi="標楷體" w:hint="eastAsia"/>
          <w:sz w:val="28"/>
          <w:szCs w:val="28"/>
        </w:rPr>
        <w:t>等</w:t>
      </w:r>
      <w:r w:rsidR="000D193F" w:rsidRPr="00884326">
        <w:rPr>
          <w:rFonts w:ascii="標楷體" w:eastAsia="標楷體" w:hAnsi="標楷體" w:hint="eastAsia"/>
          <w:sz w:val="28"/>
          <w:szCs w:val="28"/>
        </w:rPr>
        <w:t>，各置組長一人，由中心主任就校內、外相關專長之專家學者中選任，</w:t>
      </w:r>
    </w:p>
    <w:p w14:paraId="2C6FFBBA" w14:textId="77777777" w:rsidR="000D193F" w:rsidRPr="00884326" w:rsidRDefault="00E25EA6" w:rsidP="00884326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0D193F" w:rsidRPr="00884326">
        <w:rPr>
          <w:rFonts w:ascii="標楷體" w:eastAsia="標楷體" w:hAnsi="標楷體" w:hint="eastAsia"/>
          <w:sz w:val="28"/>
          <w:szCs w:val="28"/>
        </w:rPr>
        <w:t>報請</w:t>
      </w:r>
      <w:r w:rsidR="003E5F83" w:rsidRPr="00884326">
        <w:rPr>
          <w:rFonts w:ascii="標楷體" w:eastAsia="標楷體" w:hAnsi="標楷體" w:hint="eastAsia"/>
          <w:sz w:val="28"/>
          <w:szCs w:val="28"/>
        </w:rPr>
        <w:t>生農學院院</w:t>
      </w:r>
      <w:r w:rsidR="000D193F" w:rsidRPr="00884326">
        <w:rPr>
          <w:rFonts w:ascii="標楷體" w:eastAsia="標楷體" w:hAnsi="標楷體" w:hint="eastAsia"/>
          <w:sz w:val="28"/>
          <w:szCs w:val="28"/>
        </w:rPr>
        <w:t>長核備，任期三年，</w:t>
      </w:r>
      <w:r w:rsidR="00573C23" w:rsidRPr="00884326">
        <w:rPr>
          <w:rFonts w:ascii="標楷體" w:eastAsia="標楷體" w:hAnsi="標楷體" w:hint="eastAsia"/>
          <w:sz w:val="28"/>
          <w:szCs w:val="28"/>
        </w:rPr>
        <w:t>屆滿</w:t>
      </w:r>
      <w:r w:rsidR="000D193F" w:rsidRPr="00884326">
        <w:rPr>
          <w:rFonts w:ascii="標楷體" w:eastAsia="標楷體" w:hAnsi="標楷體" w:hint="eastAsia"/>
          <w:sz w:val="28"/>
          <w:szCs w:val="28"/>
        </w:rPr>
        <w:t>得連任。</w:t>
      </w:r>
    </w:p>
    <w:p w14:paraId="08439C36" w14:textId="4935EF79" w:rsidR="00470F6A" w:rsidRPr="00470F6A" w:rsidRDefault="00470F6A" w:rsidP="00A031C3">
      <w:pPr>
        <w:ind w:left="960" w:hangingChars="400" w:hanging="960"/>
        <w:rPr>
          <w:rFonts w:ascii="Times" w:eastAsia="標楷體" w:hAnsi="Times"/>
        </w:rPr>
      </w:pPr>
      <w:bookmarkStart w:id="0" w:name="_Hlk46185557"/>
      <w:r w:rsidRPr="00470F6A">
        <w:rPr>
          <w:rFonts w:ascii="Times" w:eastAsia="標楷體" w:hAnsi="Times"/>
        </w:rPr>
        <w:t xml:space="preserve">Article </w:t>
      </w:r>
      <w:r>
        <w:rPr>
          <w:rFonts w:ascii="Times" w:eastAsia="標楷體" w:hAnsi="Times"/>
        </w:rPr>
        <w:t>6</w:t>
      </w:r>
      <w:r w:rsidRPr="00470F6A">
        <w:rPr>
          <w:rFonts w:ascii="Times" w:eastAsia="標楷體" w:hAnsi="Times"/>
        </w:rPr>
        <w:t xml:space="preserve">. </w:t>
      </w:r>
      <w:r w:rsidR="004E6AC0">
        <w:rPr>
          <w:rFonts w:ascii="Times" w:eastAsia="標楷體" w:hAnsi="Times"/>
        </w:rPr>
        <w:t xml:space="preserve">The Center </w:t>
      </w:r>
      <w:r w:rsidR="008966DF">
        <w:rPr>
          <w:rFonts w:ascii="Times" w:eastAsia="標楷體" w:hAnsi="Times"/>
        </w:rPr>
        <w:t>consists 6 teams</w:t>
      </w:r>
      <w:r w:rsidR="004E6AC0">
        <w:rPr>
          <w:rFonts w:ascii="Times" w:eastAsia="標楷體" w:hAnsi="Times"/>
        </w:rPr>
        <w:t xml:space="preserve">: </w:t>
      </w:r>
      <w:r w:rsidR="004E6AC0" w:rsidRPr="004E6AC0">
        <w:rPr>
          <w:rFonts w:ascii="Times" w:eastAsia="標楷體" w:hAnsi="Times"/>
        </w:rPr>
        <w:t>Administration</w:t>
      </w:r>
      <w:r w:rsidR="003E45C6">
        <w:rPr>
          <w:rFonts w:ascii="Times" w:eastAsia="標楷體" w:hAnsi="Times"/>
        </w:rPr>
        <w:t>, Management Science, Education</w:t>
      </w:r>
      <w:r w:rsidR="004E6AC0">
        <w:rPr>
          <w:rFonts w:ascii="Times" w:eastAsia="標楷體" w:hAnsi="Times"/>
        </w:rPr>
        <w:t xml:space="preserve">, Research and Development, </w:t>
      </w:r>
      <w:r w:rsidR="004E6AC0" w:rsidRPr="004E6AC0">
        <w:rPr>
          <w:rFonts w:ascii="Times" w:eastAsia="標楷體" w:hAnsi="Times"/>
        </w:rPr>
        <w:t>Risk Communication</w:t>
      </w:r>
      <w:r w:rsidR="004E6AC0">
        <w:rPr>
          <w:rFonts w:ascii="Times" w:eastAsia="標楷體" w:hAnsi="Times"/>
        </w:rPr>
        <w:t>, and Public Relation</w:t>
      </w:r>
      <w:r w:rsidR="003E45C6">
        <w:rPr>
          <w:rFonts w:ascii="Times" w:eastAsia="標楷體" w:hAnsi="Times"/>
        </w:rPr>
        <w:t>s</w:t>
      </w:r>
      <w:r w:rsidR="004E6AC0">
        <w:rPr>
          <w:rFonts w:ascii="Times" w:eastAsia="標楷體" w:hAnsi="Times"/>
        </w:rPr>
        <w:t xml:space="preserve">. </w:t>
      </w:r>
      <w:r w:rsidR="008966DF" w:rsidRPr="00393F2A">
        <w:rPr>
          <w:rFonts w:ascii="Times" w:eastAsia="標楷體" w:hAnsi="Times"/>
        </w:rPr>
        <w:t>Each team is led by a team leader, who is nominated b</w:t>
      </w:r>
      <w:r w:rsidR="000261A5">
        <w:rPr>
          <w:rFonts w:ascii="Times" w:eastAsia="標楷體" w:hAnsi="Times"/>
        </w:rPr>
        <w:t>y the Director of the C</w:t>
      </w:r>
      <w:r w:rsidR="008966DF" w:rsidRPr="00393F2A">
        <w:rPr>
          <w:rFonts w:ascii="Times" w:eastAsia="標楷體" w:hAnsi="Times"/>
        </w:rPr>
        <w:t>enter and hired by the</w:t>
      </w:r>
      <w:r w:rsidR="000261A5">
        <w:rPr>
          <w:rFonts w:ascii="Times" w:eastAsia="標楷體" w:hAnsi="Times"/>
        </w:rPr>
        <w:t xml:space="preserve"> D</w:t>
      </w:r>
      <w:r w:rsidR="008966DF">
        <w:rPr>
          <w:rFonts w:ascii="Times" w:eastAsia="標楷體" w:hAnsi="Times"/>
        </w:rPr>
        <w:t xml:space="preserve">irector of </w:t>
      </w:r>
      <w:r w:rsidR="008966DF" w:rsidRPr="00EB331C">
        <w:rPr>
          <w:rFonts w:ascii="Times" w:eastAsia="標楷體" w:hAnsi="Times"/>
        </w:rPr>
        <w:t>NCFSER</w:t>
      </w:r>
      <w:r w:rsidR="008966DF">
        <w:rPr>
          <w:rFonts w:ascii="Times" w:eastAsia="標楷體" w:hAnsi="Times"/>
        </w:rPr>
        <w:t xml:space="preserve"> </w:t>
      </w:r>
      <w:r w:rsidR="000261A5">
        <w:rPr>
          <w:rFonts w:ascii="Times" w:eastAsia="標楷體" w:hAnsi="Times"/>
        </w:rPr>
        <w:t>to</w:t>
      </w:r>
      <w:r w:rsidR="00A031C3">
        <w:rPr>
          <w:rFonts w:ascii="Times" w:eastAsia="標楷體" w:hAnsi="Times"/>
        </w:rPr>
        <w:t xml:space="preserve"> </w:t>
      </w:r>
      <w:r w:rsidR="000261A5">
        <w:rPr>
          <w:rFonts w:ascii="Times" w:eastAsia="標楷體" w:hAnsi="Times"/>
        </w:rPr>
        <w:t>serve a term</w:t>
      </w:r>
      <w:r w:rsidRPr="00470F6A">
        <w:rPr>
          <w:rFonts w:ascii="Times" w:eastAsia="標楷體" w:hAnsi="Times"/>
        </w:rPr>
        <w:t xml:space="preserve"> of</w:t>
      </w:r>
      <w:r>
        <w:rPr>
          <w:rFonts w:ascii="Times" w:eastAsia="標楷體" w:hAnsi="Times"/>
        </w:rPr>
        <w:t xml:space="preserve"> three </w:t>
      </w:r>
      <w:r w:rsidRPr="00470F6A">
        <w:rPr>
          <w:rFonts w:ascii="Times" w:eastAsia="標楷體" w:hAnsi="Times"/>
        </w:rPr>
        <w:t>year</w:t>
      </w:r>
      <w:r>
        <w:rPr>
          <w:rFonts w:ascii="Times" w:eastAsia="標楷體" w:hAnsi="Times"/>
        </w:rPr>
        <w:t>s</w:t>
      </w:r>
      <w:r w:rsidRPr="00470F6A">
        <w:rPr>
          <w:rFonts w:ascii="Times" w:eastAsia="標楷體" w:hAnsi="Times"/>
        </w:rPr>
        <w:t xml:space="preserve"> </w:t>
      </w:r>
      <w:r w:rsidR="000261A5">
        <w:rPr>
          <w:rFonts w:ascii="Times" w:eastAsia="標楷體" w:hAnsi="Times"/>
        </w:rPr>
        <w:t>with the possibility for re-election</w:t>
      </w:r>
      <w:r w:rsidRPr="00470F6A">
        <w:rPr>
          <w:rFonts w:ascii="Times" w:eastAsia="標楷體" w:hAnsi="Times"/>
        </w:rPr>
        <w:t xml:space="preserve">. </w:t>
      </w:r>
    </w:p>
    <w:bookmarkEnd w:id="0"/>
    <w:p w14:paraId="5F18CF4F" w14:textId="77777777" w:rsidR="00E25EA6" w:rsidRPr="00470F6A" w:rsidRDefault="00E25EA6" w:rsidP="00E25EA6">
      <w:pPr>
        <w:spacing w:line="0" w:lineRule="atLeast"/>
        <w:rPr>
          <w:rFonts w:ascii="標楷體" w:eastAsia="標楷體" w:hAnsi="標楷體"/>
        </w:rPr>
      </w:pPr>
    </w:p>
    <w:p w14:paraId="55D5E124" w14:textId="77777777" w:rsidR="00884326" w:rsidRPr="00884326" w:rsidRDefault="00884326" w:rsidP="000261A5">
      <w:pPr>
        <w:spacing w:line="360" w:lineRule="auto"/>
        <w:rPr>
          <w:rFonts w:ascii="標楷體" w:eastAsia="標楷體" w:hAnsi="標楷體"/>
          <w:sz w:val="28"/>
          <w:szCs w:val="28"/>
        </w:rPr>
      </w:pPr>
      <w:r w:rsidRPr="00884326">
        <w:rPr>
          <w:rFonts w:ascii="標楷體" w:eastAsia="標楷體" w:hAnsi="標楷體" w:hint="eastAsia"/>
          <w:sz w:val="28"/>
          <w:szCs w:val="28"/>
        </w:rPr>
        <w:lastRenderedPageBreak/>
        <w:t>七、</w:t>
      </w:r>
      <w:r w:rsidR="000D193F" w:rsidRPr="00884326">
        <w:rPr>
          <w:rFonts w:ascii="標楷體" w:eastAsia="標楷體" w:hAnsi="標楷體" w:hint="eastAsia"/>
          <w:sz w:val="28"/>
          <w:szCs w:val="28"/>
        </w:rPr>
        <w:t>本中心得視實際需要，置</w:t>
      </w:r>
      <w:r w:rsidR="00E25EA6">
        <w:rPr>
          <w:rFonts w:ascii="標楷體" w:eastAsia="標楷體" w:hAnsi="標楷體" w:hint="eastAsia"/>
          <w:sz w:val="28"/>
          <w:szCs w:val="28"/>
        </w:rPr>
        <w:t>專案</w:t>
      </w:r>
      <w:r w:rsidR="000D193F" w:rsidRPr="00884326">
        <w:rPr>
          <w:rFonts w:ascii="標楷體" w:eastAsia="標楷體" w:hAnsi="標楷體" w:hint="eastAsia"/>
          <w:sz w:val="28"/>
          <w:szCs w:val="28"/>
        </w:rPr>
        <w:t>研究人員</w:t>
      </w:r>
      <w:r w:rsidR="00E25EA6">
        <w:rPr>
          <w:rFonts w:ascii="標楷體" w:eastAsia="標楷體" w:hAnsi="標楷體" w:hint="eastAsia"/>
          <w:sz w:val="28"/>
          <w:szCs w:val="28"/>
        </w:rPr>
        <w:t>及</w:t>
      </w:r>
      <w:r w:rsidR="000D193F" w:rsidRPr="00884326">
        <w:rPr>
          <w:rFonts w:ascii="標楷體" w:eastAsia="標楷體" w:hAnsi="標楷體" w:hint="eastAsia"/>
          <w:sz w:val="28"/>
          <w:szCs w:val="28"/>
        </w:rPr>
        <w:t>教師，並得聘請校內、外專家學</w:t>
      </w:r>
    </w:p>
    <w:p w14:paraId="092AFAF2" w14:textId="30F08C0F" w:rsidR="000D193F" w:rsidRDefault="00884326" w:rsidP="000261A5">
      <w:pPr>
        <w:spacing w:line="360" w:lineRule="auto"/>
        <w:rPr>
          <w:rFonts w:ascii="標楷體" w:eastAsia="標楷體" w:hAnsi="標楷體"/>
          <w:sz w:val="28"/>
          <w:szCs w:val="28"/>
        </w:rPr>
      </w:pPr>
      <w:r w:rsidRPr="00884326">
        <w:rPr>
          <w:rFonts w:ascii="標楷體" w:eastAsia="標楷體" w:hAnsi="標楷體" w:hint="eastAsia"/>
          <w:sz w:val="28"/>
          <w:szCs w:val="28"/>
        </w:rPr>
        <w:t xml:space="preserve">    </w:t>
      </w:r>
      <w:r w:rsidR="000D193F" w:rsidRPr="00884326">
        <w:rPr>
          <w:rFonts w:ascii="標楷體" w:eastAsia="標楷體" w:hAnsi="標楷體" w:hint="eastAsia"/>
          <w:sz w:val="28"/>
          <w:szCs w:val="28"/>
        </w:rPr>
        <w:t>者為</w:t>
      </w:r>
      <w:r w:rsidR="00E25EA6">
        <w:rPr>
          <w:rFonts w:ascii="標楷體" w:eastAsia="標楷體" w:hAnsi="標楷體" w:hint="eastAsia"/>
          <w:sz w:val="28"/>
          <w:szCs w:val="28"/>
        </w:rPr>
        <w:t>特約</w:t>
      </w:r>
      <w:r w:rsidR="000D193F" w:rsidRPr="00884326">
        <w:rPr>
          <w:rFonts w:ascii="標楷體" w:eastAsia="標楷體" w:hAnsi="標楷體" w:hint="eastAsia"/>
          <w:sz w:val="28"/>
          <w:szCs w:val="28"/>
        </w:rPr>
        <w:t>研究人員。</w:t>
      </w:r>
    </w:p>
    <w:p w14:paraId="1739E6C1" w14:textId="416682B1" w:rsidR="00FD0164" w:rsidRPr="00A031C3" w:rsidRDefault="00A031C3" w:rsidP="000261A5">
      <w:pPr>
        <w:spacing w:line="360" w:lineRule="auto"/>
        <w:ind w:left="960" w:hangingChars="400" w:hanging="960"/>
        <w:rPr>
          <w:rFonts w:ascii="Times" w:eastAsia="標楷體" w:hAnsi="Times"/>
        </w:rPr>
      </w:pPr>
      <w:r w:rsidRPr="00A031C3">
        <w:rPr>
          <w:rFonts w:ascii="Times" w:eastAsia="標楷體" w:hAnsi="Times"/>
        </w:rPr>
        <w:t xml:space="preserve">Article 7. </w:t>
      </w:r>
      <w:r w:rsidR="000261A5">
        <w:rPr>
          <w:rFonts w:ascii="Times" w:eastAsia="標楷體" w:hAnsi="Times"/>
        </w:rPr>
        <w:t>As needed</w:t>
      </w:r>
      <w:r w:rsidR="000261A5" w:rsidRPr="000261A5">
        <w:rPr>
          <w:rFonts w:ascii="Times" w:eastAsia="標楷體" w:hAnsi="Times"/>
        </w:rPr>
        <w:t>, the center may appoint project researchers and teachers, and may hire internal and external experts and scholars as special researchers</w:t>
      </w:r>
    </w:p>
    <w:p w14:paraId="5598325A" w14:textId="77777777" w:rsidR="00A031C3" w:rsidRPr="0071755C" w:rsidRDefault="00A031C3" w:rsidP="000261A5">
      <w:pPr>
        <w:spacing w:line="360" w:lineRule="auto"/>
        <w:rPr>
          <w:rFonts w:ascii="標楷體" w:eastAsia="標楷體" w:hAnsi="標楷體"/>
          <w:sz w:val="28"/>
          <w:szCs w:val="28"/>
        </w:rPr>
      </w:pPr>
    </w:p>
    <w:p w14:paraId="365276CF" w14:textId="600FDAED" w:rsidR="00E25EA6" w:rsidRPr="00FD0164" w:rsidRDefault="00884326" w:rsidP="000261A5">
      <w:pPr>
        <w:spacing w:line="360" w:lineRule="auto"/>
        <w:rPr>
          <w:rFonts w:ascii="標楷體" w:eastAsia="標楷體" w:hAnsi="標楷體"/>
          <w:sz w:val="28"/>
          <w:szCs w:val="28"/>
        </w:rPr>
      </w:pPr>
      <w:r w:rsidRPr="00884326">
        <w:rPr>
          <w:rFonts w:ascii="標楷體" w:eastAsia="標楷體" w:hAnsi="標楷體" w:hint="eastAsia"/>
          <w:sz w:val="28"/>
          <w:szCs w:val="28"/>
        </w:rPr>
        <w:t>八、</w:t>
      </w:r>
      <w:r w:rsidR="000D193F" w:rsidRPr="00884326">
        <w:rPr>
          <w:rFonts w:ascii="標楷體" w:eastAsia="標楷體" w:hAnsi="標楷體" w:hint="eastAsia"/>
          <w:sz w:val="28"/>
          <w:szCs w:val="28"/>
        </w:rPr>
        <w:t>本要點經</w:t>
      </w:r>
      <w:r w:rsidR="003E5F83" w:rsidRPr="00884326">
        <w:rPr>
          <w:rFonts w:ascii="標楷體" w:eastAsia="標楷體" w:hAnsi="標楷體" w:hint="eastAsia"/>
          <w:sz w:val="28"/>
          <w:szCs w:val="28"/>
        </w:rPr>
        <w:t>生農學院</w:t>
      </w:r>
      <w:r w:rsidR="00EC42AA" w:rsidRPr="00884326">
        <w:rPr>
          <w:rFonts w:ascii="標楷體" w:eastAsia="標楷體" w:hAnsi="標楷體" w:hint="eastAsia"/>
          <w:sz w:val="28"/>
          <w:szCs w:val="28"/>
        </w:rPr>
        <w:t>院務會議</w:t>
      </w:r>
      <w:r w:rsidR="00E25EA6">
        <w:rPr>
          <w:rFonts w:ascii="標楷體" w:eastAsia="標楷體" w:hAnsi="標楷體" w:hint="eastAsia"/>
          <w:sz w:val="28"/>
          <w:szCs w:val="28"/>
        </w:rPr>
        <w:t>及</w:t>
      </w:r>
      <w:r w:rsidR="00EC42AA" w:rsidRPr="00884326">
        <w:rPr>
          <w:rFonts w:ascii="標楷體" w:eastAsia="標楷體" w:hAnsi="標楷體" w:hint="eastAsia"/>
          <w:sz w:val="28"/>
          <w:szCs w:val="28"/>
        </w:rPr>
        <w:t>本校</w:t>
      </w:r>
      <w:r w:rsidR="000D193F" w:rsidRPr="00884326">
        <w:rPr>
          <w:rFonts w:ascii="標楷體" w:eastAsia="標楷體" w:hAnsi="標楷體" w:hint="eastAsia"/>
          <w:sz w:val="28"/>
          <w:szCs w:val="28"/>
        </w:rPr>
        <w:t>行政會議通過後，自發布日施行。</w:t>
      </w:r>
    </w:p>
    <w:p w14:paraId="0EC6FA07" w14:textId="30BBB63A" w:rsidR="00FD0164" w:rsidRPr="00FD0164" w:rsidRDefault="00FD0164" w:rsidP="000261A5">
      <w:pPr>
        <w:snapToGrid w:val="0"/>
        <w:spacing w:line="360" w:lineRule="auto"/>
        <w:ind w:left="960" w:hangingChars="400" w:hanging="960"/>
        <w:rPr>
          <w:rFonts w:ascii="Times" w:eastAsia="標楷體" w:hAnsi="Times"/>
        </w:rPr>
      </w:pPr>
      <w:r w:rsidRPr="00FD0164">
        <w:rPr>
          <w:rFonts w:ascii="Times" w:eastAsia="標楷體" w:hAnsi="Times"/>
        </w:rPr>
        <w:t>Article 8. These regulations become effective upon approval by</w:t>
      </w:r>
      <w:r w:rsidR="000261A5">
        <w:rPr>
          <w:rFonts w:ascii="Times" w:eastAsia="標楷體" w:hAnsi="Times"/>
        </w:rPr>
        <w:t xml:space="preserve"> the College Executive Meetings</w:t>
      </w:r>
      <w:r w:rsidRPr="00FD0164">
        <w:rPr>
          <w:rFonts w:ascii="Times" w:eastAsia="標楷體" w:hAnsi="Times"/>
        </w:rPr>
        <w:t xml:space="preserve"> and the University Affairs Committee</w:t>
      </w:r>
      <w:r w:rsidR="000261A5">
        <w:rPr>
          <w:rFonts w:ascii="Times" w:eastAsia="標楷體" w:hAnsi="Times"/>
        </w:rPr>
        <w:t>,</w:t>
      </w:r>
      <w:r w:rsidRPr="00FD0164">
        <w:rPr>
          <w:rFonts w:ascii="Times" w:eastAsia="標楷體" w:hAnsi="Times"/>
        </w:rPr>
        <w:t xml:space="preserve"> and after ratification by the University President. </w:t>
      </w:r>
    </w:p>
    <w:p w14:paraId="02728CB4" w14:textId="77777777" w:rsidR="00FD0164" w:rsidRPr="00FD0164" w:rsidRDefault="00FD0164" w:rsidP="000261A5">
      <w:pPr>
        <w:snapToGrid w:val="0"/>
        <w:spacing w:line="360" w:lineRule="auto"/>
        <w:rPr>
          <w:rFonts w:ascii="Times" w:eastAsia="標楷體" w:hAnsi="Times"/>
        </w:rPr>
      </w:pPr>
    </w:p>
    <w:p w14:paraId="7F8C84AB" w14:textId="10913221" w:rsidR="00FD0164" w:rsidRPr="00FD0164" w:rsidRDefault="00FD0164" w:rsidP="000261A5">
      <w:pPr>
        <w:snapToGrid w:val="0"/>
        <w:spacing w:line="360" w:lineRule="auto"/>
        <w:rPr>
          <w:rFonts w:ascii="Times" w:eastAsia="標楷體" w:hAnsi="Times"/>
        </w:rPr>
      </w:pPr>
      <w:bookmarkStart w:id="1" w:name="_GoBack"/>
      <w:r w:rsidRPr="00FD0164">
        <w:rPr>
          <w:rFonts w:ascii="Times" w:eastAsia="標楷體" w:hAnsi="Times"/>
        </w:rPr>
        <w:t>（英文版僅供參考，若有歧義，以中文版為準。）</w:t>
      </w:r>
      <w:r w:rsidRPr="00FD0164">
        <w:rPr>
          <w:rFonts w:ascii="Times" w:eastAsia="標楷體" w:hAnsi="Times"/>
        </w:rPr>
        <w:t xml:space="preserve"> (The English translation is for reference only. In case of any discrepancy between Chinese version and English version, the Chinese language version shall prevail.</w:t>
      </w:r>
      <w:r w:rsidRPr="00FD0164">
        <w:rPr>
          <w:rFonts w:ascii="Times" w:eastAsia="標楷體" w:hAnsi="Times"/>
        </w:rPr>
        <w:t>）</w:t>
      </w:r>
    </w:p>
    <w:bookmarkEnd w:id="1"/>
    <w:p w14:paraId="2D722375" w14:textId="77777777" w:rsidR="00FD0164" w:rsidRPr="00FD0164" w:rsidRDefault="00FD0164" w:rsidP="00884326">
      <w:pPr>
        <w:spacing w:line="0" w:lineRule="atLeast"/>
        <w:rPr>
          <w:rFonts w:ascii="標楷體" w:eastAsia="標楷體" w:hAnsi="標楷體"/>
        </w:rPr>
      </w:pPr>
    </w:p>
    <w:sectPr w:rsidR="00FD0164" w:rsidRPr="00FD0164" w:rsidSect="00884326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272E68" w14:textId="77777777" w:rsidR="000261A5" w:rsidRDefault="000261A5"/>
  </w:endnote>
  <w:endnote w:type="continuationSeparator" w:id="0">
    <w:p w14:paraId="36C9DA34" w14:textId="77777777" w:rsidR="000261A5" w:rsidRDefault="000261A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altName w:val="Heiti SC Light"/>
    <w:charset w:val="88"/>
    <w:family w:val="auto"/>
    <w:pitch w:val="variable"/>
    <w:sig w:usb0="00000003" w:usb1="08080000" w:usb2="00000010" w:usb3="00000000" w:csb0="00100001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新細明體">
    <w:charset w:val="51"/>
    <w:family w:val="auto"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186463" w14:textId="77777777" w:rsidR="000261A5" w:rsidRDefault="000261A5"/>
  </w:footnote>
  <w:footnote w:type="continuationSeparator" w:id="0">
    <w:p w14:paraId="3848D1DB" w14:textId="77777777" w:rsidR="000261A5" w:rsidRDefault="000261A5"/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32D77"/>
    <w:multiLevelType w:val="hybridMultilevel"/>
    <w:tmpl w:val="77CE8ACC"/>
    <w:lvl w:ilvl="0" w:tplc="1A9E7248">
      <w:start w:val="1"/>
      <w:numFmt w:val="taiwaneseCountingThousand"/>
      <w:lvlText w:val="%1、"/>
      <w:lvlJc w:val="left"/>
      <w:pPr>
        <w:tabs>
          <w:tab w:val="num" w:pos="600"/>
        </w:tabs>
        <w:ind w:left="600" w:hanging="600"/>
      </w:pPr>
      <w:rPr>
        <w:rFonts w:ascii="標楷體" w:eastAsia="標楷體" w:hAnsi="標楷體" w:cs="Times New Roman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C59438A"/>
    <w:multiLevelType w:val="hybridMultilevel"/>
    <w:tmpl w:val="5AA4BC12"/>
    <w:lvl w:ilvl="0" w:tplc="F460CE50">
      <w:start w:val="1"/>
      <w:numFmt w:val="decimal"/>
      <w:lvlText w:val="(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>
    <w:nsid w:val="1F036CAC"/>
    <w:multiLevelType w:val="hybridMultilevel"/>
    <w:tmpl w:val="5DB8D446"/>
    <w:lvl w:ilvl="0" w:tplc="DAEC2C86">
      <w:start w:val="1"/>
      <w:numFmt w:val="decimal"/>
      <w:lvlText w:val="(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>
    <w:nsid w:val="2ECB4DD2"/>
    <w:multiLevelType w:val="multilevel"/>
    <w:tmpl w:val="60E21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882527"/>
    <w:multiLevelType w:val="multilevel"/>
    <w:tmpl w:val="F0B29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B606BD"/>
    <w:multiLevelType w:val="hybridMultilevel"/>
    <w:tmpl w:val="91444D86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4CC3F32"/>
    <w:multiLevelType w:val="multilevel"/>
    <w:tmpl w:val="3E7A5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8E553F"/>
    <w:multiLevelType w:val="multilevel"/>
    <w:tmpl w:val="4CE2F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F38522D"/>
    <w:multiLevelType w:val="multilevel"/>
    <w:tmpl w:val="87B23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8"/>
  </w:num>
  <w:num w:numId="7">
    <w:abstractNumId w:val="7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D193F"/>
    <w:rsid w:val="00000BD0"/>
    <w:rsid w:val="00000C21"/>
    <w:rsid w:val="000034E6"/>
    <w:rsid w:val="000077E4"/>
    <w:rsid w:val="00012A97"/>
    <w:rsid w:val="00014BBF"/>
    <w:rsid w:val="0001612D"/>
    <w:rsid w:val="00016AC6"/>
    <w:rsid w:val="00017F9E"/>
    <w:rsid w:val="00020A42"/>
    <w:rsid w:val="00024710"/>
    <w:rsid w:val="00025054"/>
    <w:rsid w:val="000261A5"/>
    <w:rsid w:val="00026626"/>
    <w:rsid w:val="00026B88"/>
    <w:rsid w:val="00030168"/>
    <w:rsid w:val="0003130D"/>
    <w:rsid w:val="00033395"/>
    <w:rsid w:val="0004245E"/>
    <w:rsid w:val="000430B4"/>
    <w:rsid w:val="000436D7"/>
    <w:rsid w:val="00044335"/>
    <w:rsid w:val="0004469A"/>
    <w:rsid w:val="00046084"/>
    <w:rsid w:val="000478AA"/>
    <w:rsid w:val="00047BD2"/>
    <w:rsid w:val="0005026F"/>
    <w:rsid w:val="000531F1"/>
    <w:rsid w:val="00055A70"/>
    <w:rsid w:val="00057AE5"/>
    <w:rsid w:val="0006238C"/>
    <w:rsid w:val="00062BB5"/>
    <w:rsid w:val="00062EED"/>
    <w:rsid w:val="00062F6F"/>
    <w:rsid w:val="00064135"/>
    <w:rsid w:val="00064937"/>
    <w:rsid w:val="00065E40"/>
    <w:rsid w:val="0007051B"/>
    <w:rsid w:val="000724C6"/>
    <w:rsid w:val="00072BE6"/>
    <w:rsid w:val="000756AE"/>
    <w:rsid w:val="00075BC4"/>
    <w:rsid w:val="00075C96"/>
    <w:rsid w:val="00076546"/>
    <w:rsid w:val="0007769C"/>
    <w:rsid w:val="00083A08"/>
    <w:rsid w:val="00084D87"/>
    <w:rsid w:val="00084F81"/>
    <w:rsid w:val="00090077"/>
    <w:rsid w:val="000A1E2F"/>
    <w:rsid w:val="000A39B1"/>
    <w:rsid w:val="000A4C28"/>
    <w:rsid w:val="000A4E5F"/>
    <w:rsid w:val="000A70C7"/>
    <w:rsid w:val="000A7643"/>
    <w:rsid w:val="000B0082"/>
    <w:rsid w:val="000B011F"/>
    <w:rsid w:val="000B070D"/>
    <w:rsid w:val="000B2EF9"/>
    <w:rsid w:val="000B7952"/>
    <w:rsid w:val="000C0066"/>
    <w:rsid w:val="000C2A72"/>
    <w:rsid w:val="000C39F4"/>
    <w:rsid w:val="000C50F0"/>
    <w:rsid w:val="000D0F86"/>
    <w:rsid w:val="000D193F"/>
    <w:rsid w:val="000D1AD1"/>
    <w:rsid w:val="000E0DA9"/>
    <w:rsid w:val="000E2DA1"/>
    <w:rsid w:val="000E6B9E"/>
    <w:rsid w:val="000F3180"/>
    <w:rsid w:val="000F40BF"/>
    <w:rsid w:val="00100CEE"/>
    <w:rsid w:val="00101AF4"/>
    <w:rsid w:val="00101BDA"/>
    <w:rsid w:val="001025AA"/>
    <w:rsid w:val="00110B01"/>
    <w:rsid w:val="00110B5C"/>
    <w:rsid w:val="00110EFF"/>
    <w:rsid w:val="00111B35"/>
    <w:rsid w:val="001137B7"/>
    <w:rsid w:val="001217D9"/>
    <w:rsid w:val="00125395"/>
    <w:rsid w:val="0012574A"/>
    <w:rsid w:val="00126692"/>
    <w:rsid w:val="00131200"/>
    <w:rsid w:val="001326CF"/>
    <w:rsid w:val="00132EB0"/>
    <w:rsid w:val="00133664"/>
    <w:rsid w:val="001365C3"/>
    <w:rsid w:val="0013771B"/>
    <w:rsid w:val="001414E1"/>
    <w:rsid w:val="001416B4"/>
    <w:rsid w:val="001425EB"/>
    <w:rsid w:val="00142D83"/>
    <w:rsid w:val="0014301B"/>
    <w:rsid w:val="00143320"/>
    <w:rsid w:val="001447CE"/>
    <w:rsid w:val="00147847"/>
    <w:rsid w:val="00147CCC"/>
    <w:rsid w:val="00151A80"/>
    <w:rsid w:val="00156021"/>
    <w:rsid w:val="0016039F"/>
    <w:rsid w:val="00160644"/>
    <w:rsid w:val="00160AE8"/>
    <w:rsid w:val="00160C00"/>
    <w:rsid w:val="00163CD7"/>
    <w:rsid w:val="0016416C"/>
    <w:rsid w:val="0016420D"/>
    <w:rsid w:val="001645BD"/>
    <w:rsid w:val="001655A3"/>
    <w:rsid w:val="00171482"/>
    <w:rsid w:val="0017294B"/>
    <w:rsid w:val="00177B31"/>
    <w:rsid w:val="00185E0A"/>
    <w:rsid w:val="001903AA"/>
    <w:rsid w:val="00190987"/>
    <w:rsid w:val="001910D9"/>
    <w:rsid w:val="00191F16"/>
    <w:rsid w:val="00193706"/>
    <w:rsid w:val="001959EB"/>
    <w:rsid w:val="00195DFB"/>
    <w:rsid w:val="0019627F"/>
    <w:rsid w:val="00197D4C"/>
    <w:rsid w:val="001A0D3A"/>
    <w:rsid w:val="001A2498"/>
    <w:rsid w:val="001A5AF0"/>
    <w:rsid w:val="001A660E"/>
    <w:rsid w:val="001B1894"/>
    <w:rsid w:val="001B2D0F"/>
    <w:rsid w:val="001B31F9"/>
    <w:rsid w:val="001B5303"/>
    <w:rsid w:val="001B57B5"/>
    <w:rsid w:val="001B5B18"/>
    <w:rsid w:val="001C2E58"/>
    <w:rsid w:val="001C6B91"/>
    <w:rsid w:val="001D1935"/>
    <w:rsid w:val="001D2449"/>
    <w:rsid w:val="001D48BC"/>
    <w:rsid w:val="001D639C"/>
    <w:rsid w:val="001E1125"/>
    <w:rsid w:val="001E15AD"/>
    <w:rsid w:val="001E19D1"/>
    <w:rsid w:val="001E1EC5"/>
    <w:rsid w:val="001E5718"/>
    <w:rsid w:val="001F0C9C"/>
    <w:rsid w:val="001F1034"/>
    <w:rsid w:val="001F6A8C"/>
    <w:rsid w:val="001F7EFF"/>
    <w:rsid w:val="00200A70"/>
    <w:rsid w:val="00201B1F"/>
    <w:rsid w:val="0020383A"/>
    <w:rsid w:val="00204982"/>
    <w:rsid w:val="00205EFC"/>
    <w:rsid w:val="0020721A"/>
    <w:rsid w:val="002171FA"/>
    <w:rsid w:val="00217AAC"/>
    <w:rsid w:val="00217B4B"/>
    <w:rsid w:val="00222248"/>
    <w:rsid w:val="00222E94"/>
    <w:rsid w:val="00225ECB"/>
    <w:rsid w:val="0023202E"/>
    <w:rsid w:val="002326D6"/>
    <w:rsid w:val="00237285"/>
    <w:rsid w:val="0024040F"/>
    <w:rsid w:val="00240B1F"/>
    <w:rsid w:val="00242214"/>
    <w:rsid w:val="00243A23"/>
    <w:rsid w:val="00245252"/>
    <w:rsid w:val="00246BEB"/>
    <w:rsid w:val="00247E72"/>
    <w:rsid w:val="00250467"/>
    <w:rsid w:val="00255CB6"/>
    <w:rsid w:val="002623EF"/>
    <w:rsid w:val="002637A5"/>
    <w:rsid w:val="00263AEB"/>
    <w:rsid w:val="002658DB"/>
    <w:rsid w:val="00271433"/>
    <w:rsid w:val="002719D8"/>
    <w:rsid w:val="00272C6B"/>
    <w:rsid w:val="00273FA3"/>
    <w:rsid w:val="00276414"/>
    <w:rsid w:val="0027646A"/>
    <w:rsid w:val="00276BE9"/>
    <w:rsid w:val="00280E0B"/>
    <w:rsid w:val="0028218E"/>
    <w:rsid w:val="00285841"/>
    <w:rsid w:val="00286C6B"/>
    <w:rsid w:val="00286CC0"/>
    <w:rsid w:val="0029101C"/>
    <w:rsid w:val="00294223"/>
    <w:rsid w:val="0029754F"/>
    <w:rsid w:val="002A109B"/>
    <w:rsid w:val="002A3B53"/>
    <w:rsid w:val="002A4DEB"/>
    <w:rsid w:val="002A5C5F"/>
    <w:rsid w:val="002B21A9"/>
    <w:rsid w:val="002B35E0"/>
    <w:rsid w:val="002B3DE6"/>
    <w:rsid w:val="002C488F"/>
    <w:rsid w:val="002C4B17"/>
    <w:rsid w:val="002C6BBF"/>
    <w:rsid w:val="002D0EBA"/>
    <w:rsid w:val="002D2E8A"/>
    <w:rsid w:val="002E2296"/>
    <w:rsid w:val="002E4F18"/>
    <w:rsid w:val="002E5DCD"/>
    <w:rsid w:val="002E6AF0"/>
    <w:rsid w:val="002E7BD8"/>
    <w:rsid w:val="002F0194"/>
    <w:rsid w:val="002F12EF"/>
    <w:rsid w:val="002F378A"/>
    <w:rsid w:val="002F438C"/>
    <w:rsid w:val="002F444B"/>
    <w:rsid w:val="002F77A6"/>
    <w:rsid w:val="00303FDA"/>
    <w:rsid w:val="00305EEC"/>
    <w:rsid w:val="00306353"/>
    <w:rsid w:val="0031145F"/>
    <w:rsid w:val="0031435A"/>
    <w:rsid w:val="00315146"/>
    <w:rsid w:val="00315C7F"/>
    <w:rsid w:val="00316E31"/>
    <w:rsid w:val="00317D67"/>
    <w:rsid w:val="0032028A"/>
    <w:rsid w:val="003206CD"/>
    <w:rsid w:val="00320D47"/>
    <w:rsid w:val="00323024"/>
    <w:rsid w:val="003232C4"/>
    <w:rsid w:val="00326797"/>
    <w:rsid w:val="003267AC"/>
    <w:rsid w:val="00326AD7"/>
    <w:rsid w:val="00326BD7"/>
    <w:rsid w:val="00332038"/>
    <w:rsid w:val="00332AEE"/>
    <w:rsid w:val="003337B5"/>
    <w:rsid w:val="00333D75"/>
    <w:rsid w:val="00335020"/>
    <w:rsid w:val="003359A2"/>
    <w:rsid w:val="00337110"/>
    <w:rsid w:val="00342126"/>
    <w:rsid w:val="00342D6A"/>
    <w:rsid w:val="0034696D"/>
    <w:rsid w:val="00346A4A"/>
    <w:rsid w:val="00347053"/>
    <w:rsid w:val="00350BF8"/>
    <w:rsid w:val="00350CEB"/>
    <w:rsid w:val="0035276B"/>
    <w:rsid w:val="0035460A"/>
    <w:rsid w:val="00356771"/>
    <w:rsid w:val="00357980"/>
    <w:rsid w:val="00361867"/>
    <w:rsid w:val="00362080"/>
    <w:rsid w:val="0036257B"/>
    <w:rsid w:val="00364516"/>
    <w:rsid w:val="003660A0"/>
    <w:rsid w:val="00366771"/>
    <w:rsid w:val="0038236D"/>
    <w:rsid w:val="003839B1"/>
    <w:rsid w:val="0038417C"/>
    <w:rsid w:val="003910F1"/>
    <w:rsid w:val="00393C65"/>
    <w:rsid w:val="003A2CC9"/>
    <w:rsid w:val="003A3F9A"/>
    <w:rsid w:val="003A4EC3"/>
    <w:rsid w:val="003B0063"/>
    <w:rsid w:val="003B12F5"/>
    <w:rsid w:val="003B3CE7"/>
    <w:rsid w:val="003C08B1"/>
    <w:rsid w:val="003C1CCB"/>
    <w:rsid w:val="003C29BD"/>
    <w:rsid w:val="003D0CB6"/>
    <w:rsid w:val="003D24CF"/>
    <w:rsid w:val="003D4055"/>
    <w:rsid w:val="003D7399"/>
    <w:rsid w:val="003E0B23"/>
    <w:rsid w:val="003E0D8A"/>
    <w:rsid w:val="003E17B3"/>
    <w:rsid w:val="003E1D82"/>
    <w:rsid w:val="003E21ED"/>
    <w:rsid w:val="003E260E"/>
    <w:rsid w:val="003E4056"/>
    <w:rsid w:val="003E45C6"/>
    <w:rsid w:val="003E5F83"/>
    <w:rsid w:val="003F2376"/>
    <w:rsid w:val="003F3E84"/>
    <w:rsid w:val="003F69C2"/>
    <w:rsid w:val="00400533"/>
    <w:rsid w:val="00403235"/>
    <w:rsid w:val="00404A0C"/>
    <w:rsid w:val="00404ECB"/>
    <w:rsid w:val="00405CDA"/>
    <w:rsid w:val="00407BF2"/>
    <w:rsid w:val="0041137C"/>
    <w:rsid w:val="0041140A"/>
    <w:rsid w:val="00412C28"/>
    <w:rsid w:val="00416071"/>
    <w:rsid w:val="004304ED"/>
    <w:rsid w:val="004310C9"/>
    <w:rsid w:val="004349D0"/>
    <w:rsid w:val="004374D0"/>
    <w:rsid w:val="004405DF"/>
    <w:rsid w:val="00441CE5"/>
    <w:rsid w:val="00441ECD"/>
    <w:rsid w:val="00442136"/>
    <w:rsid w:val="004440BB"/>
    <w:rsid w:val="00450EAF"/>
    <w:rsid w:val="00451C46"/>
    <w:rsid w:val="00452CC4"/>
    <w:rsid w:val="00455ACE"/>
    <w:rsid w:val="00456616"/>
    <w:rsid w:val="00456746"/>
    <w:rsid w:val="00457A68"/>
    <w:rsid w:val="00462090"/>
    <w:rsid w:val="00462FF3"/>
    <w:rsid w:val="00463144"/>
    <w:rsid w:val="00465AD0"/>
    <w:rsid w:val="00470F6A"/>
    <w:rsid w:val="004717EF"/>
    <w:rsid w:val="004742CA"/>
    <w:rsid w:val="004748F2"/>
    <w:rsid w:val="00476909"/>
    <w:rsid w:val="004803D8"/>
    <w:rsid w:val="00482090"/>
    <w:rsid w:val="00482ED6"/>
    <w:rsid w:val="004927E3"/>
    <w:rsid w:val="00497561"/>
    <w:rsid w:val="004A06A1"/>
    <w:rsid w:val="004A1363"/>
    <w:rsid w:val="004A43B7"/>
    <w:rsid w:val="004C0BF1"/>
    <w:rsid w:val="004C2685"/>
    <w:rsid w:val="004C29E6"/>
    <w:rsid w:val="004C49B3"/>
    <w:rsid w:val="004C4E7A"/>
    <w:rsid w:val="004C602A"/>
    <w:rsid w:val="004C6A82"/>
    <w:rsid w:val="004D1ED4"/>
    <w:rsid w:val="004D1FF2"/>
    <w:rsid w:val="004D3131"/>
    <w:rsid w:val="004D456A"/>
    <w:rsid w:val="004D7CC1"/>
    <w:rsid w:val="004E00D5"/>
    <w:rsid w:val="004E32CB"/>
    <w:rsid w:val="004E3AF3"/>
    <w:rsid w:val="004E3B1B"/>
    <w:rsid w:val="004E4BEF"/>
    <w:rsid w:val="004E50AD"/>
    <w:rsid w:val="004E655F"/>
    <w:rsid w:val="004E6AC0"/>
    <w:rsid w:val="004E6C87"/>
    <w:rsid w:val="004E7BAA"/>
    <w:rsid w:val="004F255F"/>
    <w:rsid w:val="004F3802"/>
    <w:rsid w:val="004F5599"/>
    <w:rsid w:val="004F79BF"/>
    <w:rsid w:val="0050137A"/>
    <w:rsid w:val="005031EA"/>
    <w:rsid w:val="00506CE3"/>
    <w:rsid w:val="005074C4"/>
    <w:rsid w:val="00507A2E"/>
    <w:rsid w:val="005107C4"/>
    <w:rsid w:val="0051208F"/>
    <w:rsid w:val="00521FFE"/>
    <w:rsid w:val="0052270D"/>
    <w:rsid w:val="00522FA3"/>
    <w:rsid w:val="00530D25"/>
    <w:rsid w:val="0053394A"/>
    <w:rsid w:val="00533E0A"/>
    <w:rsid w:val="00535408"/>
    <w:rsid w:val="00543E9C"/>
    <w:rsid w:val="00547F88"/>
    <w:rsid w:val="0055198B"/>
    <w:rsid w:val="00556E23"/>
    <w:rsid w:val="005608EF"/>
    <w:rsid w:val="00560FF5"/>
    <w:rsid w:val="00561584"/>
    <w:rsid w:val="00561627"/>
    <w:rsid w:val="00562B68"/>
    <w:rsid w:val="00562C4F"/>
    <w:rsid w:val="005630C8"/>
    <w:rsid w:val="005653A0"/>
    <w:rsid w:val="00565A58"/>
    <w:rsid w:val="005739C7"/>
    <w:rsid w:val="00573C23"/>
    <w:rsid w:val="00573C56"/>
    <w:rsid w:val="0058081F"/>
    <w:rsid w:val="005824E6"/>
    <w:rsid w:val="00586DEA"/>
    <w:rsid w:val="00587036"/>
    <w:rsid w:val="00593367"/>
    <w:rsid w:val="00596B98"/>
    <w:rsid w:val="00597B34"/>
    <w:rsid w:val="005A1554"/>
    <w:rsid w:val="005A1B1C"/>
    <w:rsid w:val="005B0617"/>
    <w:rsid w:val="005B15CF"/>
    <w:rsid w:val="005B226C"/>
    <w:rsid w:val="005B40E5"/>
    <w:rsid w:val="005B7AC0"/>
    <w:rsid w:val="005C121A"/>
    <w:rsid w:val="005C1EB8"/>
    <w:rsid w:val="005C2F75"/>
    <w:rsid w:val="005C4548"/>
    <w:rsid w:val="005C457D"/>
    <w:rsid w:val="005C5A0E"/>
    <w:rsid w:val="005C5D2D"/>
    <w:rsid w:val="005C617D"/>
    <w:rsid w:val="005C6735"/>
    <w:rsid w:val="005C7D6F"/>
    <w:rsid w:val="005D3FE9"/>
    <w:rsid w:val="005D5890"/>
    <w:rsid w:val="005E25AC"/>
    <w:rsid w:val="005E333E"/>
    <w:rsid w:val="005E395E"/>
    <w:rsid w:val="005E524A"/>
    <w:rsid w:val="005E55F0"/>
    <w:rsid w:val="005E7A40"/>
    <w:rsid w:val="005F0B19"/>
    <w:rsid w:val="005F27C7"/>
    <w:rsid w:val="005F40D0"/>
    <w:rsid w:val="005F51D8"/>
    <w:rsid w:val="005F5E1D"/>
    <w:rsid w:val="005F7564"/>
    <w:rsid w:val="00603409"/>
    <w:rsid w:val="006034B3"/>
    <w:rsid w:val="0060471B"/>
    <w:rsid w:val="006053E6"/>
    <w:rsid w:val="00605821"/>
    <w:rsid w:val="00606C21"/>
    <w:rsid w:val="006108F2"/>
    <w:rsid w:val="00612727"/>
    <w:rsid w:val="00614896"/>
    <w:rsid w:val="00614B9A"/>
    <w:rsid w:val="006151D4"/>
    <w:rsid w:val="006238E8"/>
    <w:rsid w:val="00627597"/>
    <w:rsid w:val="0063148A"/>
    <w:rsid w:val="00632B21"/>
    <w:rsid w:val="00635C63"/>
    <w:rsid w:val="00636C58"/>
    <w:rsid w:val="00640B88"/>
    <w:rsid w:val="00645D75"/>
    <w:rsid w:val="00645E3B"/>
    <w:rsid w:val="006520E9"/>
    <w:rsid w:val="00654F9D"/>
    <w:rsid w:val="00655896"/>
    <w:rsid w:val="00660731"/>
    <w:rsid w:val="00661BFA"/>
    <w:rsid w:val="006621BD"/>
    <w:rsid w:val="00662711"/>
    <w:rsid w:val="00665437"/>
    <w:rsid w:val="0066737A"/>
    <w:rsid w:val="0067227F"/>
    <w:rsid w:val="00673BDC"/>
    <w:rsid w:val="00675A04"/>
    <w:rsid w:val="00685A06"/>
    <w:rsid w:val="006902FD"/>
    <w:rsid w:val="0069087C"/>
    <w:rsid w:val="00690967"/>
    <w:rsid w:val="006924AD"/>
    <w:rsid w:val="0069524F"/>
    <w:rsid w:val="006A1A87"/>
    <w:rsid w:val="006A5A69"/>
    <w:rsid w:val="006B14DB"/>
    <w:rsid w:val="006B1F64"/>
    <w:rsid w:val="006B317C"/>
    <w:rsid w:val="006B3AB3"/>
    <w:rsid w:val="006B3E7D"/>
    <w:rsid w:val="006C0CB9"/>
    <w:rsid w:val="006C1281"/>
    <w:rsid w:val="006C287E"/>
    <w:rsid w:val="006C4760"/>
    <w:rsid w:val="006C7DF1"/>
    <w:rsid w:val="006D34EC"/>
    <w:rsid w:val="006D7CD6"/>
    <w:rsid w:val="006E5A5A"/>
    <w:rsid w:val="006F1C60"/>
    <w:rsid w:val="00702B2B"/>
    <w:rsid w:val="007031D9"/>
    <w:rsid w:val="007038E4"/>
    <w:rsid w:val="007046E5"/>
    <w:rsid w:val="00705326"/>
    <w:rsid w:val="00705ADC"/>
    <w:rsid w:val="0071755C"/>
    <w:rsid w:val="00717B1E"/>
    <w:rsid w:val="00717C85"/>
    <w:rsid w:val="007217C4"/>
    <w:rsid w:val="00721FF7"/>
    <w:rsid w:val="00723844"/>
    <w:rsid w:val="00727142"/>
    <w:rsid w:val="00727AAC"/>
    <w:rsid w:val="00732D50"/>
    <w:rsid w:val="00732EC3"/>
    <w:rsid w:val="00733FBD"/>
    <w:rsid w:val="00736EEB"/>
    <w:rsid w:val="00741FB6"/>
    <w:rsid w:val="00743265"/>
    <w:rsid w:val="00743978"/>
    <w:rsid w:val="00743F12"/>
    <w:rsid w:val="00744718"/>
    <w:rsid w:val="0074673E"/>
    <w:rsid w:val="00750341"/>
    <w:rsid w:val="00752A41"/>
    <w:rsid w:val="00756204"/>
    <w:rsid w:val="00760DF8"/>
    <w:rsid w:val="00762E82"/>
    <w:rsid w:val="0076309B"/>
    <w:rsid w:val="007634B7"/>
    <w:rsid w:val="00764DBE"/>
    <w:rsid w:val="00766DD0"/>
    <w:rsid w:val="00771524"/>
    <w:rsid w:val="00771ABA"/>
    <w:rsid w:val="007756BE"/>
    <w:rsid w:val="0077677D"/>
    <w:rsid w:val="00776D48"/>
    <w:rsid w:val="00777B45"/>
    <w:rsid w:val="007803C8"/>
    <w:rsid w:val="0078041B"/>
    <w:rsid w:val="00781119"/>
    <w:rsid w:val="0078582B"/>
    <w:rsid w:val="00785D63"/>
    <w:rsid w:val="00785E82"/>
    <w:rsid w:val="007863A1"/>
    <w:rsid w:val="007904A9"/>
    <w:rsid w:val="0079500C"/>
    <w:rsid w:val="007968CD"/>
    <w:rsid w:val="007A14DB"/>
    <w:rsid w:val="007A2EA4"/>
    <w:rsid w:val="007A5455"/>
    <w:rsid w:val="007A648B"/>
    <w:rsid w:val="007B1977"/>
    <w:rsid w:val="007B299C"/>
    <w:rsid w:val="007B4ADE"/>
    <w:rsid w:val="007B5206"/>
    <w:rsid w:val="007B59BA"/>
    <w:rsid w:val="007B623E"/>
    <w:rsid w:val="007B7E9E"/>
    <w:rsid w:val="007C2120"/>
    <w:rsid w:val="007C4546"/>
    <w:rsid w:val="007C74EE"/>
    <w:rsid w:val="007D1871"/>
    <w:rsid w:val="007D2435"/>
    <w:rsid w:val="007D2781"/>
    <w:rsid w:val="007D2ACD"/>
    <w:rsid w:val="007D4D18"/>
    <w:rsid w:val="007E2FC2"/>
    <w:rsid w:val="007E67A7"/>
    <w:rsid w:val="007F0B0A"/>
    <w:rsid w:val="007F7647"/>
    <w:rsid w:val="008013E5"/>
    <w:rsid w:val="00801D9C"/>
    <w:rsid w:val="0080464C"/>
    <w:rsid w:val="00810940"/>
    <w:rsid w:val="00810988"/>
    <w:rsid w:val="00810D29"/>
    <w:rsid w:val="00813D56"/>
    <w:rsid w:val="0081720D"/>
    <w:rsid w:val="0081727E"/>
    <w:rsid w:val="00817E9B"/>
    <w:rsid w:val="00825BA1"/>
    <w:rsid w:val="00825C11"/>
    <w:rsid w:val="00826B86"/>
    <w:rsid w:val="00831FB0"/>
    <w:rsid w:val="00833775"/>
    <w:rsid w:val="00834ABE"/>
    <w:rsid w:val="00835052"/>
    <w:rsid w:val="00840710"/>
    <w:rsid w:val="00845AF9"/>
    <w:rsid w:val="00847FFC"/>
    <w:rsid w:val="008520F1"/>
    <w:rsid w:val="00855736"/>
    <w:rsid w:val="00856884"/>
    <w:rsid w:val="00860899"/>
    <w:rsid w:val="008630D2"/>
    <w:rsid w:val="008638EF"/>
    <w:rsid w:val="008653A5"/>
    <w:rsid w:val="00870C98"/>
    <w:rsid w:val="00876253"/>
    <w:rsid w:val="008764BA"/>
    <w:rsid w:val="008817C0"/>
    <w:rsid w:val="008825C7"/>
    <w:rsid w:val="00884326"/>
    <w:rsid w:val="00886E8A"/>
    <w:rsid w:val="008871AB"/>
    <w:rsid w:val="008900AD"/>
    <w:rsid w:val="0089125B"/>
    <w:rsid w:val="008912E4"/>
    <w:rsid w:val="008966DF"/>
    <w:rsid w:val="008971FA"/>
    <w:rsid w:val="008975E3"/>
    <w:rsid w:val="008A23A1"/>
    <w:rsid w:val="008A2FF9"/>
    <w:rsid w:val="008A3FAE"/>
    <w:rsid w:val="008A697D"/>
    <w:rsid w:val="008A6BB7"/>
    <w:rsid w:val="008A702A"/>
    <w:rsid w:val="008B1123"/>
    <w:rsid w:val="008B2323"/>
    <w:rsid w:val="008B5D1B"/>
    <w:rsid w:val="008B7228"/>
    <w:rsid w:val="008C0911"/>
    <w:rsid w:val="008C1275"/>
    <w:rsid w:val="008C521B"/>
    <w:rsid w:val="008C711A"/>
    <w:rsid w:val="008C7873"/>
    <w:rsid w:val="008D1E12"/>
    <w:rsid w:val="008D63C4"/>
    <w:rsid w:val="008D65B9"/>
    <w:rsid w:val="008D782F"/>
    <w:rsid w:val="008E1219"/>
    <w:rsid w:val="008E4176"/>
    <w:rsid w:val="008E634B"/>
    <w:rsid w:val="008F5FD5"/>
    <w:rsid w:val="008F70E9"/>
    <w:rsid w:val="0090018E"/>
    <w:rsid w:val="0090238A"/>
    <w:rsid w:val="00902BCC"/>
    <w:rsid w:val="00904FDE"/>
    <w:rsid w:val="0090533A"/>
    <w:rsid w:val="00911E09"/>
    <w:rsid w:val="009145D6"/>
    <w:rsid w:val="00914696"/>
    <w:rsid w:val="00922878"/>
    <w:rsid w:val="009267AD"/>
    <w:rsid w:val="009338EC"/>
    <w:rsid w:val="00936830"/>
    <w:rsid w:val="0093768A"/>
    <w:rsid w:val="00937731"/>
    <w:rsid w:val="00937A44"/>
    <w:rsid w:val="009426C0"/>
    <w:rsid w:val="0094284E"/>
    <w:rsid w:val="009436CD"/>
    <w:rsid w:val="00943BBA"/>
    <w:rsid w:val="00944804"/>
    <w:rsid w:val="00944FA4"/>
    <w:rsid w:val="00945BCB"/>
    <w:rsid w:val="00947302"/>
    <w:rsid w:val="009510B6"/>
    <w:rsid w:val="00957C3F"/>
    <w:rsid w:val="0096046D"/>
    <w:rsid w:val="00960970"/>
    <w:rsid w:val="009615C6"/>
    <w:rsid w:val="00961883"/>
    <w:rsid w:val="00962AB5"/>
    <w:rsid w:val="00963384"/>
    <w:rsid w:val="00963F89"/>
    <w:rsid w:val="00964707"/>
    <w:rsid w:val="0096563C"/>
    <w:rsid w:val="00965851"/>
    <w:rsid w:val="00966370"/>
    <w:rsid w:val="00967B36"/>
    <w:rsid w:val="00972783"/>
    <w:rsid w:val="009743BD"/>
    <w:rsid w:val="00976EF2"/>
    <w:rsid w:val="009819D6"/>
    <w:rsid w:val="00984E63"/>
    <w:rsid w:val="0098785D"/>
    <w:rsid w:val="0099248A"/>
    <w:rsid w:val="00993707"/>
    <w:rsid w:val="009947C8"/>
    <w:rsid w:val="009A17C2"/>
    <w:rsid w:val="009A1AE7"/>
    <w:rsid w:val="009A2B0E"/>
    <w:rsid w:val="009A5039"/>
    <w:rsid w:val="009A504F"/>
    <w:rsid w:val="009B25C2"/>
    <w:rsid w:val="009B2698"/>
    <w:rsid w:val="009B311A"/>
    <w:rsid w:val="009C38BC"/>
    <w:rsid w:val="009C4283"/>
    <w:rsid w:val="009C7F51"/>
    <w:rsid w:val="009D3647"/>
    <w:rsid w:val="009D5148"/>
    <w:rsid w:val="009D5D0E"/>
    <w:rsid w:val="009D6EA5"/>
    <w:rsid w:val="009D7684"/>
    <w:rsid w:val="009D7CA9"/>
    <w:rsid w:val="009E4A48"/>
    <w:rsid w:val="009E759E"/>
    <w:rsid w:val="009F15AF"/>
    <w:rsid w:val="009F7818"/>
    <w:rsid w:val="009F7F83"/>
    <w:rsid w:val="009F7FDC"/>
    <w:rsid w:val="00A006B4"/>
    <w:rsid w:val="00A027DC"/>
    <w:rsid w:val="00A02985"/>
    <w:rsid w:val="00A031C3"/>
    <w:rsid w:val="00A0461B"/>
    <w:rsid w:val="00A04E4B"/>
    <w:rsid w:val="00A05FA2"/>
    <w:rsid w:val="00A0693E"/>
    <w:rsid w:val="00A072A9"/>
    <w:rsid w:val="00A1258B"/>
    <w:rsid w:val="00A1276C"/>
    <w:rsid w:val="00A15534"/>
    <w:rsid w:val="00A1701C"/>
    <w:rsid w:val="00A200AE"/>
    <w:rsid w:val="00A220B8"/>
    <w:rsid w:val="00A239C9"/>
    <w:rsid w:val="00A2666A"/>
    <w:rsid w:val="00A277C8"/>
    <w:rsid w:val="00A2786B"/>
    <w:rsid w:val="00A31AA3"/>
    <w:rsid w:val="00A32B92"/>
    <w:rsid w:val="00A355A5"/>
    <w:rsid w:val="00A35A21"/>
    <w:rsid w:val="00A36308"/>
    <w:rsid w:val="00A36322"/>
    <w:rsid w:val="00A37E19"/>
    <w:rsid w:val="00A4068E"/>
    <w:rsid w:val="00A412A6"/>
    <w:rsid w:val="00A4330B"/>
    <w:rsid w:val="00A43A2F"/>
    <w:rsid w:val="00A44B7F"/>
    <w:rsid w:val="00A4608E"/>
    <w:rsid w:val="00A478B2"/>
    <w:rsid w:val="00A502E5"/>
    <w:rsid w:val="00A505F3"/>
    <w:rsid w:val="00A520E8"/>
    <w:rsid w:val="00A521C4"/>
    <w:rsid w:val="00A53B81"/>
    <w:rsid w:val="00A53C5B"/>
    <w:rsid w:val="00A561A0"/>
    <w:rsid w:val="00A60937"/>
    <w:rsid w:val="00A64121"/>
    <w:rsid w:val="00A66020"/>
    <w:rsid w:val="00A66596"/>
    <w:rsid w:val="00A66D18"/>
    <w:rsid w:val="00A66E46"/>
    <w:rsid w:val="00A72BC9"/>
    <w:rsid w:val="00A7405C"/>
    <w:rsid w:val="00A75D74"/>
    <w:rsid w:val="00A85BB4"/>
    <w:rsid w:val="00A91C38"/>
    <w:rsid w:val="00A92F56"/>
    <w:rsid w:val="00A95011"/>
    <w:rsid w:val="00AA5A0E"/>
    <w:rsid w:val="00AA5FFF"/>
    <w:rsid w:val="00AA71DE"/>
    <w:rsid w:val="00AB0160"/>
    <w:rsid w:val="00AB0684"/>
    <w:rsid w:val="00AB0892"/>
    <w:rsid w:val="00AB3D0F"/>
    <w:rsid w:val="00AC0A25"/>
    <w:rsid w:val="00AC41BA"/>
    <w:rsid w:val="00AD0398"/>
    <w:rsid w:val="00AD050C"/>
    <w:rsid w:val="00AD0C60"/>
    <w:rsid w:val="00AD1504"/>
    <w:rsid w:val="00AD2136"/>
    <w:rsid w:val="00AD2803"/>
    <w:rsid w:val="00AD3D74"/>
    <w:rsid w:val="00AD59A6"/>
    <w:rsid w:val="00AD5CFA"/>
    <w:rsid w:val="00AE390E"/>
    <w:rsid w:val="00AE5CA9"/>
    <w:rsid w:val="00AF2023"/>
    <w:rsid w:val="00AF310A"/>
    <w:rsid w:val="00AF33F7"/>
    <w:rsid w:val="00AF5CC9"/>
    <w:rsid w:val="00AF6401"/>
    <w:rsid w:val="00AF7A90"/>
    <w:rsid w:val="00B008DC"/>
    <w:rsid w:val="00B02973"/>
    <w:rsid w:val="00B12609"/>
    <w:rsid w:val="00B13497"/>
    <w:rsid w:val="00B22148"/>
    <w:rsid w:val="00B227EE"/>
    <w:rsid w:val="00B25CB9"/>
    <w:rsid w:val="00B30361"/>
    <w:rsid w:val="00B31151"/>
    <w:rsid w:val="00B32394"/>
    <w:rsid w:val="00B32856"/>
    <w:rsid w:val="00B338EE"/>
    <w:rsid w:val="00B40AB8"/>
    <w:rsid w:val="00B41E3B"/>
    <w:rsid w:val="00B4269B"/>
    <w:rsid w:val="00B43105"/>
    <w:rsid w:val="00B56032"/>
    <w:rsid w:val="00B611EC"/>
    <w:rsid w:val="00B66650"/>
    <w:rsid w:val="00B67F4F"/>
    <w:rsid w:val="00B7131B"/>
    <w:rsid w:val="00B71535"/>
    <w:rsid w:val="00B72A48"/>
    <w:rsid w:val="00B737F8"/>
    <w:rsid w:val="00B740C0"/>
    <w:rsid w:val="00B7449A"/>
    <w:rsid w:val="00B751A7"/>
    <w:rsid w:val="00B75E1F"/>
    <w:rsid w:val="00B7606C"/>
    <w:rsid w:val="00B81219"/>
    <w:rsid w:val="00B879C2"/>
    <w:rsid w:val="00B911B4"/>
    <w:rsid w:val="00B9535F"/>
    <w:rsid w:val="00BA7550"/>
    <w:rsid w:val="00BB008F"/>
    <w:rsid w:val="00BB012B"/>
    <w:rsid w:val="00BB041D"/>
    <w:rsid w:val="00BC4EB8"/>
    <w:rsid w:val="00BC60FF"/>
    <w:rsid w:val="00BD08C1"/>
    <w:rsid w:val="00BD16CA"/>
    <w:rsid w:val="00BD1EFE"/>
    <w:rsid w:val="00BD4419"/>
    <w:rsid w:val="00BD4A59"/>
    <w:rsid w:val="00BD73C8"/>
    <w:rsid w:val="00BE43FA"/>
    <w:rsid w:val="00BF0401"/>
    <w:rsid w:val="00BF142E"/>
    <w:rsid w:val="00BF1B16"/>
    <w:rsid w:val="00BF23A6"/>
    <w:rsid w:val="00BF35D6"/>
    <w:rsid w:val="00BF57A3"/>
    <w:rsid w:val="00BF6049"/>
    <w:rsid w:val="00BF6CA5"/>
    <w:rsid w:val="00BF7724"/>
    <w:rsid w:val="00C0139B"/>
    <w:rsid w:val="00C02734"/>
    <w:rsid w:val="00C069FE"/>
    <w:rsid w:val="00C10CE0"/>
    <w:rsid w:val="00C113F6"/>
    <w:rsid w:val="00C1227F"/>
    <w:rsid w:val="00C139CF"/>
    <w:rsid w:val="00C15F98"/>
    <w:rsid w:val="00C15FB1"/>
    <w:rsid w:val="00C17DAD"/>
    <w:rsid w:val="00C218C2"/>
    <w:rsid w:val="00C262E7"/>
    <w:rsid w:val="00C265F2"/>
    <w:rsid w:val="00C30DC4"/>
    <w:rsid w:val="00C30F63"/>
    <w:rsid w:val="00C3303F"/>
    <w:rsid w:val="00C34AA7"/>
    <w:rsid w:val="00C3649F"/>
    <w:rsid w:val="00C37855"/>
    <w:rsid w:val="00C41BED"/>
    <w:rsid w:val="00C422C4"/>
    <w:rsid w:val="00C438A6"/>
    <w:rsid w:val="00C4442E"/>
    <w:rsid w:val="00C44708"/>
    <w:rsid w:val="00C4486E"/>
    <w:rsid w:val="00C4671E"/>
    <w:rsid w:val="00C50F6E"/>
    <w:rsid w:val="00C54B55"/>
    <w:rsid w:val="00C5777F"/>
    <w:rsid w:val="00C6138C"/>
    <w:rsid w:val="00C635BB"/>
    <w:rsid w:val="00C65853"/>
    <w:rsid w:val="00C66487"/>
    <w:rsid w:val="00C66861"/>
    <w:rsid w:val="00C66A35"/>
    <w:rsid w:val="00C715D5"/>
    <w:rsid w:val="00C730A5"/>
    <w:rsid w:val="00C80322"/>
    <w:rsid w:val="00C83204"/>
    <w:rsid w:val="00C85F4F"/>
    <w:rsid w:val="00C86D4E"/>
    <w:rsid w:val="00C87C80"/>
    <w:rsid w:val="00C90473"/>
    <w:rsid w:val="00C91492"/>
    <w:rsid w:val="00C9218D"/>
    <w:rsid w:val="00C9630C"/>
    <w:rsid w:val="00C964D7"/>
    <w:rsid w:val="00CA135C"/>
    <w:rsid w:val="00CA2370"/>
    <w:rsid w:val="00CA2C89"/>
    <w:rsid w:val="00CA30DC"/>
    <w:rsid w:val="00CA41DE"/>
    <w:rsid w:val="00CA4E9C"/>
    <w:rsid w:val="00CA5D3B"/>
    <w:rsid w:val="00CB4451"/>
    <w:rsid w:val="00CB620D"/>
    <w:rsid w:val="00CB787E"/>
    <w:rsid w:val="00CC251E"/>
    <w:rsid w:val="00CC2F39"/>
    <w:rsid w:val="00CC37F7"/>
    <w:rsid w:val="00CC45CD"/>
    <w:rsid w:val="00CC49E9"/>
    <w:rsid w:val="00CD575F"/>
    <w:rsid w:val="00CD79C4"/>
    <w:rsid w:val="00CE1390"/>
    <w:rsid w:val="00CE3C91"/>
    <w:rsid w:val="00CE4BEB"/>
    <w:rsid w:val="00CF0229"/>
    <w:rsid w:val="00CF10B0"/>
    <w:rsid w:val="00CF2422"/>
    <w:rsid w:val="00CF6023"/>
    <w:rsid w:val="00CF68ED"/>
    <w:rsid w:val="00D00462"/>
    <w:rsid w:val="00D01155"/>
    <w:rsid w:val="00D021CE"/>
    <w:rsid w:val="00D02979"/>
    <w:rsid w:val="00D05F9A"/>
    <w:rsid w:val="00D0626D"/>
    <w:rsid w:val="00D06821"/>
    <w:rsid w:val="00D10AD1"/>
    <w:rsid w:val="00D10C6D"/>
    <w:rsid w:val="00D11FDA"/>
    <w:rsid w:val="00D13874"/>
    <w:rsid w:val="00D151EE"/>
    <w:rsid w:val="00D15D77"/>
    <w:rsid w:val="00D16D6A"/>
    <w:rsid w:val="00D25FEF"/>
    <w:rsid w:val="00D34251"/>
    <w:rsid w:val="00D40913"/>
    <w:rsid w:val="00D43969"/>
    <w:rsid w:val="00D44FA2"/>
    <w:rsid w:val="00D458C3"/>
    <w:rsid w:val="00D45FD1"/>
    <w:rsid w:val="00D46B28"/>
    <w:rsid w:val="00D47279"/>
    <w:rsid w:val="00D47AD3"/>
    <w:rsid w:val="00D514AB"/>
    <w:rsid w:val="00D51572"/>
    <w:rsid w:val="00D51EE3"/>
    <w:rsid w:val="00D5380B"/>
    <w:rsid w:val="00D57AEC"/>
    <w:rsid w:val="00D60573"/>
    <w:rsid w:val="00D6146E"/>
    <w:rsid w:val="00D629C7"/>
    <w:rsid w:val="00D63A8F"/>
    <w:rsid w:val="00D655A3"/>
    <w:rsid w:val="00D669B6"/>
    <w:rsid w:val="00D70BDB"/>
    <w:rsid w:val="00D70C6F"/>
    <w:rsid w:val="00D74CF1"/>
    <w:rsid w:val="00D74F3B"/>
    <w:rsid w:val="00D756D2"/>
    <w:rsid w:val="00D7733F"/>
    <w:rsid w:val="00D779C1"/>
    <w:rsid w:val="00D8232F"/>
    <w:rsid w:val="00D84D4E"/>
    <w:rsid w:val="00D85438"/>
    <w:rsid w:val="00D86594"/>
    <w:rsid w:val="00D86613"/>
    <w:rsid w:val="00D86E56"/>
    <w:rsid w:val="00D91AB2"/>
    <w:rsid w:val="00D91C5E"/>
    <w:rsid w:val="00DA03C3"/>
    <w:rsid w:val="00DA0A57"/>
    <w:rsid w:val="00DA1AC8"/>
    <w:rsid w:val="00DA3098"/>
    <w:rsid w:val="00DA48F7"/>
    <w:rsid w:val="00DA4943"/>
    <w:rsid w:val="00DA7A9E"/>
    <w:rsid w:val="00DB189E"/>
    <w:rsid w:val="00DB36CC"/>
    <w:rsid w:val="00DB4FE5"/>
    <w:rsid w:val="00DB59E3"/>
    <w:rsid w:val="00DB5B89"/>
    <w:rsid w:val="00DB7458"/>
    <w:rsid w:val="00DC0B39"/>
    <w:rsid w:val="00DC2762"/>
    <w:rsid w:val="00DC4CFE"/>
    <w:rsid w:val="00DC5AE2"/>
    <w:rsid w:val="00DC5FE1"/>
    <w:rsid w:val="00DC70F4"/>
    <w:rsid w:val="00DC7CBE"/>
    <w:rsid w:val="00DC7FE6"/>
    <w:rsid w:val="00DD3DAF"/>
    <w:rsid w:val="00DD5198"/>
    <w:rsid w:val="00DD6B8D"/>
    <w:rsid w:val="00DD6F43"/>
    <w:rsid w:val="00DD723F"/>
    <w:rsid w:val="00DE0730"/>
    <w:rsid w:val="00DE17F5"/>
    <w:rsid w:val="00DE2715"/>
    <w:rsid w:val="00DE3A3F"/>
    <w:rsid w:val="00DE3FB5"/>
    <w:rsid w:val="00DE6D53"/>
    <w:rsid w:val="00DE7889"/>
    <w:rsid w:val="00DF1565"/>
    <w:rsid w:val="00DF1DD7"/>
    <w:rsid w:val="00DF732E"/>
    <w:rsid w:val="00E02492"/>
    <w:rsid w:val="00E02D0A"/>
    <w:rsid w:val="00E02E2A"/>
    <w:rsid w:val="00E035FE"/>
    <w:rsid w:val="00E07936"/>
    <w:rsid w:val="00E1134C"/>
    <w:rsid w:val="00E12173"/>
    <w:rsid w:val="00E20950"/>
    <w:rsid w:val="00E20DF2"/>
    <w:rsid w:val="00E215B2"/>
    <w:rsid w:val="00E22BF3"/>
    <w:rsid w:val="00E25EA6"/>
    <w:rsid w:val="00E274A7"/>
    <w:rsid w:val="00E27EBE"/>
    <w:rsid w:val="00E315C1"/>
    <w:rsid w:val="00E319F1"/>
    <w:rsid w:val="00E35651"/>
    <w:rsid w:val="00E42A92"/>
    <w:rsid w:val="00E4719D"/>
    <w:rsid w:val="00E50231"/>
    <w:rsid w:val="00E504B5"/>
    <w:rsid w:val="00E55A4A"/>
    <w:rsid w:val="00E57B24"/>
    <w:rsid w:val="00E57C97"/>
    <w:rsid w:val="00E57D6F"/>
    <w:rsid w:val="00E57F8D"/>
    <w:rsid w:val="00E61357"/>
    <w:rsid w:val="00E62F78"/>
    <w:rsid w:val="00E702B3"/>
    <w:rsid w:val="00E7492B"/>
    <w:rsid w:val="00E74B37"/>
    <w:rsid w:val="00E74F28"/>
    <w:rsid w:val="00E757B8"/>
    <w:rsid w:val="00E81B71"/>
    <w:rsid w:val="00E82FF3"/>
    <w:rsid w:val="00E84D75"/>
    <w:rsid w:val="00E8509E"/>
    <w:rsid w:val="00E8587A"/>
    <w:rsid w:val="00E864D3"/>
    <w:rsid w:val="00E87043"/>
    <w:rsid w:val="00E906CE"/>
    <w:rsid w:val="00E91E75"/>
    <w:rsid w:val="00EA087C"/>
    <w:rsid w:val="00EA0DA7"/>
    <w:rsid w:val="00EA1A41"/>
    <w:rsid w:val="00EA296A"/>
    <w:rsid w:val="00EA3673"/>
    <w:rsid w:val="00EA5909"/>
    <w:rsid w:val="00EA5D96"/>
    <w:rsid w:val="00EA62F7"/>
    <w:rsid w:val="00EB1DC6"/>
    <w:rsid w:val="00EB331C"/>
    <w:rsid w:val="00EB350A"/>
    <w:rsid w:val="00EB64EC"/>
    <w:rsid w:val="00EB6CF0"/>
    <w:rsid w:val="00EC2956"/>
    <w:rsid w:val="00EC42AA"/>
    <w:rsid w:val="00ED0295"/>
    <w:rsid w:val="00ED04DA"/>
    <w:rsid w:val="00ED1DD2"/>
    <w:rsid w:val="00ED5A4D"/>
    <w:rsid w:val="00EE1D32"/>
    <w:rsid w:val="00EE4D4E"/>
    <w:rsid w:val="00EE5892"/>
    <w:rsid w:val="00EE59B6"/>
    <w:rsid w:val="00EE5ED3"/>
    <w:rsid w:val="00EE6272"/>
    <w:rsid w:val="00EE7F32"/>
    <w:rsid w:val="00EF0D84"/>
    <w:rsid w:val="00EF3428"/>
    <w:rsid w:val="00EF37C3"/>
    <w:rsid w:val="00EF4AE9"/>
    <w:rsid w:val="00EF55A9"/>
    <w:rsid w:val="00EF7F9F"/>
    <w:rsid w:val="00F01E6B"/>
    <w:rsid w:val="00F04DE3"/>
    <w:rsid w:val="00F060A9"/>
    <w:rsid w:val="00F10885"/>
    <w:rsid w:val="00F12F8E"/>
    <w:rsid w:val="00F149A3"/>
    <w:rsid w:val="00F153EA"/>
    <w:rsid w:val="00F178CD"/>
    <w:rsid w:val="00F17AD9"/>
    <w:rsid w:val="00F17CE6"/>
    <w:rsid w:val="00F252AC"/>
    <w:rsid w:val="00F26D52"/>
    <w:rsid w:val="00F27DC9"/>
    <w:rsid w:val="00F348EF"/>
    <w:rsid w:val="00F35A3F"/>
    <w:rsid w:val="00F368E1"/>
    <w:rsid w:val="00F37A31"/>
    <w:rsid w:val="00F4152E"/>
    <w:rsid w:val="00F457B0"/>
    <w:rsid w:val="00F47A74"/>
    <w:rsid w:val="00F5140E"/>
    <w:rsid w:val="00F55EE7"/>
    <w:rsid w:val="00F6120A"/>
    <w:rsid w:val="00F61564"/>
    <w:rsid w:val="00F6175B"/>
    <w:rsid w:val="00F61841"/>
    <w:rsid w:val="00F61CEF"/>
    <w:rsid w:val="00F63232"/>
    <w:rsid w:val="00F6326A"/>
    <w:rsid w:val="00F64927"/>
    <w:rsid w:val="00F65323"/>
    <w:rsid w:val="00F66F73"/>
    <w:rsid w:val="00F67FE2"/>
    <w:rsid w:val="00F742AC"/>
    <w:rsid w:val="00F74536"/>
    <w:rsid w:val="00F75A52"/>
    <w:rsid w:val="00F76F93"/>
    <w:rsid w:val="00F7709B"/>
    <w:rsid w:val="00F778AC"/>
    <w:rsid w:val="00F919EA"/>
    <w:rsid w:val="00F92054"/>
    <w:rsid w:val="00F92E94"/>
    <w:rsid w:val="00F93BD1"/>
    <w:rsid w:val="00F94ADC"/>
    <w:rsid w:val="00F94E43"/>
    <w:rsid w:val="00F95AA5"/>
    <w:rsid w:val="00F96498"/>
    <w:rsid w:val="00FA080B"/>
    <w:rsid w:val="00FA1D4E"/>
    <w:rsid w:val="00FA2FEF"/>
    <w:rsid w:val="00FA3D03"/>
    <w:rsid w:val="00FA57A9"/>
    <w:rsid w:val="00FA5E65"/>
    <w:rsid w:val="00FB2149"/>
    <w:rsid w:val="00FB25CB"/>
    <w:rsid w:val="00FB4EDE"/>
    <w:rsid w:val="00FB573B"/>
    <w:rsid w:val="00FB6815"/>
    <w:rsid w:val="00FB7773"/>
    <w:rsid w:val="00FB7C9C"/>
    <w:rsid w:val="00FC0B1F"/>
    <w:rsid w:val="00FC2117"/>
    <w:rsid w:val="00FC4F21"/>
    <w:rsid w:val="00FC66E6"/>
    <w:rsid w:val="00FD0164"/>
    <w:rsid w:val="00FD17D5"/>
    <w:rsid w:val="00FD2BC4"/>
    <w:rsid w:val="00FD2CD8"/>
    <w:rsid w:val="00FD73FC"/>
    <w:rsid w:val="00FD7FBA"/>
    <w:rsid w:val="00FE2B6F"/>
    <w:rsid w:val="00FE37B1"/>
    <w:rsid w:val="00FE57B3"/>
    <w:rsid w:val="00FE66A6"/>
    <w:rsid w:val="00FE6B33"/>
    <w:rsid w:val="00FE6C4E"/>
    <w:rsid w:val="00FE6CA2"/>
    <w:rsid w:val="00FE7317"/>
    <w:rsid w:val="00FE7AD2"/>
    <w:rsid w:val="00FE7F3C"/>
    <w:rsid w:val="00FF0290"/>
    <w:rsid w:val="00FF436B"/>
    <w:rsid w:val="00FF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777B4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AC0"/>
    <w:rPr>
      <w:rFonts w:ascii="新細明體" w:hAnsi="新細明體" w:cs="新細明體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4719D"/>
    <w:pPr>
      <w:widowControl w:val="0"/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kern w:val="2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E4719D"/>
    <w:rPr>
      <w:kern w:val="2"/>
    </w:rPr>
  </w:style>
  <w:style w:type="paragraph" w:styleId="Footer">
    <w:name w:val="footer"/>
    <w:basedOn w:val="Normal"/>
    <w:link w:val="FooterChar"/>
    <w:rsid w:val="00E4719D"/>
    <w:pPr>
      <w:widowControl w:val="0"/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kern w:val="2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E4719D"/>
    <w:rPr>
      <w:kern w:val="2"/>
    </w:rPr>
  </w:style>
  <w:style w:type="paragraph" w:styleId="BalloonText">
    <w:name w:val="Balloon Text"/>
    <w:basedOn w:val="Normal"/>
    <w:semiHidden/>
    <w:rsid w:val="00D16D6A"/>
    <w:pPr>
      <w:widowControl w:val="0"/>
    </w:pPr>
    <w:rPr>
      <w:rFonts w:ascii="Arial" w:hAnsi="Arial" w:cs="Times New Roman"/>
      <w:kern w:val="2"/>
      <w:sz w:val="18"/>
      <w:szCs w:val="18"/>
    </w:rPr>
  </w:style>
  <w:style w:type="paragraph" w:styleId="ListParagraph">
    <w:name w:val="List Paragraph"/>
    <w:basedOn w:val="Normal"/>
    <w:uiPriority w:val="34"/>
    <w:qFormat/>
    <w:rsid w:val="00884326"/>
    <w:pPr>
      <w:widowControl w:val="0"/>
      <w:ind w:leftChars="200" w:left="480"/>
    </w:pPr>
    <w:rPr>
      <w:rFonts w:ascii="Times New Roman" w:hAnsi="Times New Roman" w:cs="Times New Roman"/>
      <w:kern w:val="2"/>
    </w:rPr>
  </w:style>
  <w:style w:type="paragraph" w:styleId="NormalWeb">
    <w:name w:val="Normal (Web)"/>
    <w:basedOn w:val="Normal"/>
    <w:uiPriority w:val="99"/>
    <w:semiHidden/>
    <w:unhideWhenUsed/>
    <w:rsid w:val="00F47A74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F47A74"/>
    <w:rPr>
      <w:b/>
      <w:bCs/>
    </w:rPr>
  </w:style>
  <w:style w:type="character" w:customStyle="1" w:styleId="jlqj4b">
    <w:name w:val="jlqj4b"/>
    <w:basedOn w:val="DefaultParagraphFont"/>
    <w:rsid w:val="00BB041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7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7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42F5A1-281C-4E44-9E38-BE2756323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548</TotalTime>
  <Pages>3</Pages>
  <Words>689</Words>
  <Characters>3929</Characters>
  <Application>Microsoft Macintosh Word</Application>
  <DocSecurity>0</DocSecurity>
  <Lines>32</Lines>
  <Paragraphs>9</Paragraphs>
  <ScaleCrop>false</ScaleCrop>
  <Company>ntu</Company>
  <LinksUpToDate>false</LinksUpToDate>
  <CharactersWithSpaces>4609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國家食品安全教育暨研究中心 (草案)</dc:title>
  <dc:creator>ted</dc:creator>
  <cp:lastModifiedBy>Matan Shelomi</cp:lastModifiedBy>
  <cp:revision>27</cp:revision>
  <cp:lastPrinted>2012-03-12T03:04:00Z</cp:lastPrinted>
  <dcterms:created xsi:type="dcterms:W3CDTF">2012-08-10T03:02:00Z</dcterms:created>
  <dcterms:modified xsi:type="dcterms:W3CDTF">2021-02-02T03:45:00Z</dcterms:modified>
</cp:coreProperties>
</file>